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24FAC">
      <w:pPr>
        <w:spacing w:line="580" w:lineRule="exact"/>
        <w:rPr>
          <w:rFonts w:ascii="楷体_GB2312" w:eastAsia="楷体_GB2312"/>
          <w:sz w:val="56"/>
          <w:szCs w:val="45"/>
        </w:rPr>
      </w:pPr>
      <w:r>
        <w:rPr>
          <w:rFonts w:hint="eastAsia" w:ascii="楷体_GB2312" w:eastAsia="楷体_GB2312"/>
          <w:sz w:val="28"/>
          <w:szCs w:val="31"/>
        </w:rPr>
        <w:t>＊会议材料（十一）＊</w:t>
      </w:r>
    </w:p>
    <w:p w14:paraId="585EDF4C">
      <w:pPr>
        <w:spacing w:line="600" w:lineRule="exact"/>
        <w:rPr>
          <w:rFonts w:ascii="Times New Roman" w:hAnsi="Times New Roman" w:eastAsia="方正小标宋简体"/>
          <w:sz w:val="44"/>
          <w:szCs w:val="44"/>
        </w:rPr>
      </w:pPr>
    </w:p>
    <w:p w14:paraId="285133D0">
      <w:pPr>
        <w:spacing w:line="60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政 府 工 作 报 告</w:t>
      </w:r>
    </w:p>
    <w:p w14:paraId="5EFD9CAE">
      <w:pPr>
        <w:spacing w:line="600" w:lineRule="exact"/>
        <w:jc w:val="center"/>
        <w:rPr>
          <w:rFonts w:ascii="Times New Roman" w:hAnsi="Times New Roman" w:eastAsia="楷体_GB2312"/>
          <w:b/>
          <w:spacing w:val="-8"/>
          <w:sz w:val="28"/>
          <w:szCs w:val="28"/>
        </w:rPr>
      </w:pPr>
      <w:r>
        <w:rPr>
          <w:rFonts w:ascii="Times New Roman" w:hAnsi="Times New Roman" w:eastAsia="楷体_GB2312"/>
          <w:b/>
          <w:sz w:val="28"/>
          <w:szCs w:val="28"/>
        </w:rPr>
        <w:t>——</w:t>
      </w:r>
      <w:r>
        <w:rPr>
          <w:rFonts w:ascii="Times New Roman" w:hAnsi="Times New Roman" w:eastAsia="楷体_GB2312"/>
          <w:b/>
          <w:spacing w:val="-8"/>
          <w:sz w:val="28"/>
          <w:szCs w:val="28"/>
        </w:rPr>
        <w:t>2025年12月12日在文亨镇第十九届人民代表大会第九次会议上</w:t>
      </w:r>
    </w:p>
    <w:p w14:paraId="5BA9F025">
      <w:pPr>
        <w:pStyle w:val="2"/>
        <w:spacing w:line="600" w:lineRule="exact"/>
        <w:jc w:val="center"/>
        <w:rPr>
          <w:rFonts w:eastAsia="楷体_GB2312"/>
          <w:b/>
          <w:spacing w:val="-8"/>
          <w:sz w:val="28"/>
          <w:szCs w:val="28"/>
        </w:rPr>
      </w:pPr>
      <w:r>
        <w:rPr>
          <w:rFonts w:eastAsia="楷体_GB2312"/>
          <w:b/>
          <w:spacing w:val="-8"/>
          <w:sz w:val="28"/>
          <w:szCs w:val="28"/>
        </w:rPr>
        <w:t>文亨镇人民政府镇长  吴玉玲</w:t>
      </w:r>
    </w:p>
    <w:p w14:paraId="7C85F6B1">
      <w:pPr>
        <w:spacing w:line="600" w:lineRule="exact"/>
        <w:rPr>
          <w:rFonts w:ascii="Times New Roman" w:hAnsi="Times New Roman" w:eastAsia="黑体"/>
        </w:rPr>
      </w:pPr>
    </w:p>
    <w:p w14:paraId="4994AC48">
      <w:pPr>
        <w:spacing w:line="600" w:lineRule="exact"/>
        <w:rPr>
          <w:rFonts w:ascii="Times New Roman" w:hAnsi="Times New Roman"/>
        </w:rPr>
      </w:pPr>
      <w:r>
        <w:rPr>
          <w:rFonts w:ascii="Times New Roman" w:hAnsi="Times New Roman"/>
        </w:rPr>
        <w:t>各位代表：</w:t>
      </w:r>
    </w:p>
    <w:p w14:paraId="78CBE3D0">
      <w:pPr>
        <w:spacing w:line="600" w:lineRule="exact"/>
        <w:ind w:firstLine="64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现在，我代表文亨镇人民政府，向大会报告政府工作，请予审议，并请各位代表和列席同志提出意见。</w:t>
      </w:r>
    </w:p>
    <w:p w14:paraId="037D2B98">
      <w:pPr>
        <w:spacing w:line="600" w:lineRule="exact"/>
        <w:ind w:firstLine="640" w:firstLineChars="200"/>
        <w:rPr>
          <w:rFonts w:ascii="Times New Roman" w:hAnsi="Times New Roman" w:eastAsia="黑体"/>
        </w:rPr>
      </w:pPr>
      <w:r>
        <w:rPr>
          <w:rFonts w:ascii="Times New Roman" w:hAnsi="Times New Roman" w:eastAsia="黑体"/>
        </w:rPr>
        <w:t>一</w:t>
      </w:r>
      <w:r>
        <w:rPr>
          <w:rFonts w:hint="eastAsia" w:ascii="Times New Roman" w:hAnsi="Times New Roman" w:eastAsia="黑体"/>
        </w:rPr>
        <w:t>、</w:t>
      </w:r>
      <w:r>
        <w:rPr>
          <w:rFonts w:ascii="Times New Roman" w:hAnsi="Times New Roman" w:eastAsia="黑体"/>
        </w:rPr>
        <w:t>2025年和</w:t>
      </w:r>
      <w:r>
        <w:rPr>
          <w:rFonts w:hint="eastAsia" w:ascii="Times New Roman" w:hAnsi="Times New Roman" w:eastAsia="黑体"/>
        </w:rPr>
        <w:t>“十四五”</w:t>
      </w:r>
      <w:r>
        <w:rPr>
          <w:rFonts w:ascii="Times New Roman" w:hAnsi="Times New Roman" w:eastAsia="黑体"/>
        </w:rPr>
        <w:t>时期工作回顾</w:t>
      </w:r>
    </w:p>
    <w:p w14:paraId="3D1876D2">
      <w:pPr>
        <w:pStyle w:val="8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202</w:t>
      </w:r>
      <w:r>
        <w:rPr>
          <w:rFonts w:hint="eastAsia" w:ascii="Times New Roman" w:hAnsi="Times New Roman"/>
          <w:kern w:val="2"/>
          <w:sz w:val="32"/>
        </w:rPr>
        <w:t>5</w:t>
      </w:r>
      <w:r>
        <w:rPr>
          <w:rFonts w:ascii="Times New Roman" w:hAnsi="Times New Roman"/>
          <w:kern w:val="2"/>
          <w:sz w:val="32"/>
        </w:rPr>
        <w:t>年是全面贯彻落实党的二十大精神的关键之年，是实施</w:t>
      </w:r>
      <w:r>
        <w:rPr>
          <w:rFonts w:hint="eastAsia" w:ascii="Times New Roman" w:hAnsi="Times New Roman"/>
          <w:kern w:val="2"/>
          <w:sz w:val="32"/>
        </w:rPr>
        <w:t>“十四五”</w:t>
      </w:r>
      <w:r>
        <w:rPr>
          <w:rFonts w:ascii="Times New Roman" w:hAnsi="Times New Roman"/>
          <w:kern w:val="2"/>
          <w:sz w:val="32"/>
        </w:rPr>
        <w:t>规划的收官之年。一年来，在县委、县政府和镇党委的坚强领导下，我们坚持以习近平新时代中国特色社会主义思想为指导，深入贯彻习近平总书记对福建、对龙岩工作的重要讲话</w:t>
      </w:r>
      <w:r>
        <w:rPr>
          <w:rFonts w:hint="eastAsia" w:ascii="Times New Roman" w:hAnsi="Times New Roman"/>
          <w:kern w:val="2"/>
          <w:sz w:val="32"/>
        </w:rPr>
        <w:t>和</w:t>
      </w:r>
      <w:r>
        <w:rPr>
          <w:rFonts w:ascii="Times New Roman" w:hAnsi="Times New Roman"/>
          <w:kern w:val="2"/>
          <w:sz w:val="32"/>
        </w:rPr>
        <w:t>指示批示精神，紧紧围绕县委</w:t>
      </w:r>
      <w:r>
        <w:rPr>
          <w:rFonts w:hint="eastAsia" w:ascii="Times New Roman" w:hAnsi="Times New Roman"/>
          <w:kern w:val="2"/>
          <w:sz w:val="32"/>
        </w:rPr>
        <w:t>“135”</w:t>
      </w:r>
      <w:r>
        <w:rPr>
          <w:rFonts w:ascii="Times New Roman" w:hAnsi="Times New Roman"/>
          <w:kern w:val="2"/>
          <w:sz w:val="32"/>
        </w:rPr>
        <w:t>工作思路，深化拓展</w:t>
      </w:r>
      <w:r>
        <w:rPr>
          <w:rFonts w:hint="eastAsia" w:ascii="Times New Roman" w:hAnsi="Times New Roman"/>
          <w:kern w:val="2"/>
          <w:sz w:val="32"/>
        </w:rPr>
        <w:t>“深学争优、敢为争先、实干争效”</w:t>
      </w:r>
      <w:r>
        <w:rPr>
          <w:rFonts w:ascii="Times New Roman" w:hAnsi="Times New Roman"/>
          <w:kern w:val="2"/>
          <w:sz w:val="32"/>
        </w:rPr>
        <w:t>行动，团结带领全镇干部群众攻坚克难、砥砺奋进，较好完成了年度各项目标任务，全镇经济社会保持平稳健康发展，为</w:t>
      </w:r>
      <w:r>
        <w:rPr>
          <w:rFonts w:hint="eastAsia" w:ascii="Times New Roman" w:hAnsi="Times New Roman"/>
          <w:kern w:val="2"/>
          <w:sz w:val="32"/>
        </w:rPr>
        <w:t>“十四五”</w:t>
      </w:r>
      <w:r>
        <w:rPr>
          <w:rFonts w:ascii="Times New Roman" w:hAnsi="Times New Roman"/>
          <w:kern w:val="2"/>
          <w:sz w:val="32"/>
        </w:rPr>
        <w:t>圆满收官奠定了坚实基础</w:t>
      </w:r>
      <w:r>
        <w:rPr>
          <w:rFonts w:hint="eastAsia" w:ascii="Times New Roman" w:hAnsi="Times New Roman"/>
          <w:kern w:val="2"/>
          <w:sz w:val="32"/>
        </w:rPr>
        <w:t>。</w:t>
      </w:r>
    </w:p>
    <w:p w14:paraId="21DD5CEB">
      <w:pPr>
        <w:spacing w:line="600" w:lineRule="exact"/>
        <w:ind w:firstLine="64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预计全年</w:t>
      </w:r>
      <w:r>
        <w:rPr>
          <w:rFonts w:ascii="Times New Roman" w:hAnsi="Times New Roman"/>
          <w:szCs w:val="32"/>
        </w:rPr>
        <w:t>社会总产值</w:t>
      </w:r>
      <w:r>
        <w:rPr>
          <w:rFonts w:ascii="Times New Roman" w:hAnsi="Times New Roman"/>
        </w:rPr>
        <w:t>35.68</w:t>
      </w:r>
      <w:r>
        <w:rPr>
          <w:rFonts w:hint="eastAsia" w:ascii="Times New Roman" w:hAnsi="Times New Roman"/>
        </w:rPr>
        <w:t>亿</w:t>
      </w:r>
      <w:r>
        <w:rPr>
          <w:rFonts w:ascii="Times New Roman" w:hAnsi="Times New Roman"/>
        </w:rPr>
        <w:t>元，比增5.6%；农林牧渔业产值77.61亿元，比增3.4%</w:t>
      </w:r>
      <w:r>
        <w:rPr>
          <w:rFonts w:hint="eastAsia" w:ascii="Times New Roman" w:hAnsi="Times New Roman"/>
        </w:rPr>
        <w:t>；</w:t>
      </w:r>
      <w:r>
        <w:rPr>
          <w:rFonts w:ascii="Times New Roman" w:hAnsi="Times New Roman"/>
        </w:rPr>
        <w:t>完成500万元以上固定资产投资8.6亿元</w:t>
      </w:r>
      <w:r>
        <w:rPr>
          <w:rFonts w:hint="eastAsia" w:ascii="Times New Roman" w:hAnsi="Times New Roman"/>
        </w:rPr>
        <w:t>，比增</w:t>
      </w:r>
      <w:r>
        <w:rPr>
          <w:rFonts w:ascii="Times New Roman" w:hAnsi="Times New Roman"/>
        </w:rPr>
        <w:t>4.88%</w:t>
      </w:r>
      <w:r>
        <w:rPr>
          <w:rFonts w:hint="eastAsia" w:ascii="Times New Roman" w:hAnsi="Times New Roman"/>
        </w:rPr>
        <w:t>；</w:t>
      </w:r>
      <w:r>
        <w:rPr>
          <w:rFonts w:ascii="Times New Roman" w:hAnsi="Times New Roman"/>
        </w:rPr>
        <w:t>社会消费品零售总额达8.6亿元</w:t>
      </w:r>
      <w:r>
        <w:rPr>
          <w:rFonts w:hint="eastAsia" w:ascii="Times New Roman" w:hAnsi="Times New Roman"/>
        </w:rPr>
        <w:t>，比增</w:t>
      </w:r>
      <w:r>
        <w:rPr>
          <w:rFonts w:ascii="Times New Roman" w:hAnsi="Times New Roman"/>
        </w:rPr>
        <w:t>20%</w:t>
      </w:r>
      <w:r>
        <w:rPr>
          <w:rFonts w:hint="eastAsia" w:ascii="Times New Roman" w:hAnsi="Times New Roman"/>
        </w:rPr>
        <w:t>；</w:t>
      </w:r>
      <w:r>
        <w:rPr>
          <w:rFonts w:ascii="Times New Roman" w:hAnsi="Times New Roman"/>
        </w:rPr>
        <w:t>财政总收入5409.64万元</w:t>
      </w:r>
      <w:r>
        <w:rPr>
          <w:rFonts w:hint="eastAsia" w:ascii="Times New Roman" w:hAnsi="Times New Roman"/>
        </w:rPr>
        <w:t>，</w:t>
      </w:r>
      <w:r>
        <w:rPr>
          <w:rFonts w:ascii="Times New Roman" w:hAnsi="Times New Roman"/>
        </w:rPr>
        <w:t>比增0.9%，地方级财政收入3109.64万元</w:t>
      </w:r>
      <w:r>
        <w:rPr>
          <w:rFonts w:hint="eastAsia" w:ascii="Times New Roman" w:hAnsi="Times New Roman"/>
        </w:rPr>
        <w:t>，</w:t>
      </w:r>
      <w:r>
        <w:rPr>
          <w:rFonts w:ascii="Times New Roman" w:hAnsi="Times New Roman"/>
        </w:rPr>
        <w:t>比增9.7%</w:t>
      </w:r>
      <w:r>
        <w:rPr>
          <w:rFonts w:hint="eastAsia" w:ascii="Times New Roman" w:hAnsi="Times New Roman"/>
        </w:rPr>
        <w:t>；</w:t>
      </w:r>
      <w:r>
        <w:rPr>
          <w:rFonts w:ascii="Times New Roman" w:hAnsi="Times New Roman"/>
        </w:rPr>
        <w:t>农村居民人均可支配收入2</w:t>
      </w:r>
      <w:r>
        <w:rPr>
          <w:rFonts w:hint="eastAsia" w:ascii="Times New Roman" w:hAnsi="Times New Roman"/>
        </w:rPr>
        <w:t>7195</w:t>
      </w:r>
      <w:r>
        <w:rPr>
          <w:rFonts w:ascii="Times New Roman" w:hAnsi="Times New Roman"/>
        </w:rPr>
        <w:t>元，比增6.</w:t>
      </w:r>
      <w:r>
        <w:rPr>
          <w:rFonts w:hint="eastAsia" w:ascii="Times New Roman" w:hAnsi="Times New Roman"/>
        </w:rPr>
        <w:t>5</w:t>
      </w:r>
      <w:r>
        <w:rPr>
          <w:rFonts w:ascii="Times New Roman" w:hAnsi="Times New Roman"/>
        </w:rPr>
        <w:t>%。值得肯定的是：</w:t>
      </w:r>
      <w:r>
        <w:rPr>
          <w:rFonts w:ascii="Times New Roman" w:hAnsi="Times New Roman"/>
          <w:b/>
          <w:bCs/>
        </w:rPr>
        <w:t>我们久久为功，</w:t>
      </w:r>
      <w:r>
        <w:rPr>
          <w:rFonts w:ascii="Times New Roman" w:hAnsi="Times New Roman"/>
        </w:rPr>
        <w:t>连城县环保科技产业园前期工作扎实推进、机场GD项目顺利开工，产业平台向</w:t>
      </w:r>
      <w:r>
        <w:rPr>
          <w:rFonts w:hint="eastAsia" w:ascii="Times New Roman" w:hAnsi="Times New Roman"/>
        </w:rPr>
        <w:t>“新”</w:t>
      </w:r>
      <w:r>
        <w:rPr>
          <w:rFonts w:ascii="Times New Roman" w:hAnsi="Times New Roman"/>
        </w:rPr>
        <w:t>拓展；</w:t>
      </w:r>
      <w:r>
        <w:rPr>
          <w:rFonts w:ascii="Times New Roman" w:hAnsi="Times New Roman"/>
          <w:b/>
          <w:bCs/>
        </w:rPr>
        <w:t>我们精准发力，</w:t>
      </w:r>
      <w:r>
        <w:rPr>
          <w:rFonts w:ascii="Times New Roman" w:hAnsi="Times New Roman"/>
        </w:rPr>
        <w:t>竞争性项目资金争取成效显著，1</w:t>
      </w:r>
      <w:r>
        <w:rPr>
          <w:rFonts w:hint="eastAsia" w:ascii="Times New Roman" w:hAnsi="Times New Roman"/>
        </w:rPr>
        <w:t>5</w:t>
      </w:r>
      <w:r>
        <w:rPr>
          <w:rFonts w:ascii="Times New Roman" w:hAnsi="Times New Roman"/>
        </w:rPr>
        <w:t>个政府项目完成前期工作，发展支撑向</w:t>
      </w:r>
      <w:r>
        <w:rPr>
          <w:rFonts w:hint="eastAsia" w:ascii="Times New Roman" w:hAnsi="Times New Roman"/>
        </w:rPr>
        <w:t>“坚”</w:t>
      </w:r>
      <w:r>
        <w:rPr>
          <w:rFonts w:ascii="Times New Roman" w:hAnsi="Times New Roman"/>
        </w:rPr>
        <w:t>筑牢；</w:t>
      </w:r>
      <w:r>
        <w:rPr>
          <w:rFonts w:ascii="Times New Roman" w:hAnsi="Times New Roman"/>
          <w:b/>
          <w:bCs/>
        </w:rPr>
        <w:t>我们</w:t>
      </w:r>
      <w:r>
        <w:rPr>
          <w:rFonts w:hint="eastAsia" w:ascii="Times New Roman" w:hAnsi="Times New Roman"/>
          <w:b/>
          <w:bCs/>
        </w:rPr>
        <w:t>军民同心</w:t>
      </w:r>
      <w:r>
        <w:rPr>
          <w:rFonts w:ascii="Times New Roman" w:hAnsi="Times New Roman"/>
          <w:b/>
          <w:bCs/>
        </w:rPr>
        <w:t>，</w:t>
      </w:r>
      <w:r>
        <w:rPr>
          <w:rFonts w:ascii="Times New Roman" w:hAnsi="Times New Roman"/>
          <w:szCs w:val="32"/>
        </w:rPr>
        <w:t>福地村退役军人服务站荣获</w:t>
      </w:r>
      <w:r>
        <w:rPr>
          <w:rFonts w:hint="eastAsia" w:ascii="Times New Roman" w:hAnsi="Times New Roman"/>
          <w:szCs w:val="32"/>
        </w:rPr>
        <w:t>“省级五星退役军人服务站”</w:t>
      </w:r>
      <w:r>
        <w:rPr>
          <w:rFonts w:ascii="Times New Roman" w:hAnsi="Times New Roman"/>
          <w:szCs w:val="32"/>
        </w:rPr>
        <w:t>称号</w:t>
      </w:r>
      <w:r>
        <w:rPr>
          <w:rFonts w:hint="eastAsia" w:ascii="Times New Roman" w:hAnsi="Times New Roman"/>
          <w:szCs w:val="32"/>
        </w:rPr>
        <w:t>，</w:t>
      </w:r>
      <w:r>
        <w:rPr>
          <w:rFonts w:hint="eastAsia" w:ascii="Times New Roman" w:hAnsi="Times New Roman"/>
          <w:szCs w:val="32"/>
          <w:shd w:val="clear" w:color="auto" w:fill="FFFFFF"/>
        </w:rPr>
        <w:t>“福地村军地共建客家蓝天文化公园”“文保村军地共建红色文化街”</w:t>
      </w:r>
      <w:r>
        <w:rPr>
          <w:rFonts w:ascii="Times New Roman" w:hAnsi="Times New Roman"/>
          <w:szCs w:val="32"/>
          <w:shd w:val="clear" w:color="auto" w:fill="FFFFFF"/>
        </w:rPr>
        <w:t>等一批双拥特色品牌日益凸显，</w:t>
      </w:r>
      <w:r>
        <w:rPr>
          <w:rFonts w:ascii="Times New Roman" w:hAnsi="Times New Roman"/>
          <w:szCs w:val="32"/>
        </w:rPr>
        <w:t>双拥服务向</w:t>
      </w:r>
      <w:r>
        <w:rPr>
          <w:rFonts w:hint="eastAsia" w:ascii="Times New Roman" w:hAnsi="Times New Roman"/>
          <w:szCs w:val="32"/>
        </w:rPr>
        <w:t>“质”奋进</w:t>
      </w:r>
      <w:r>
        <w:rPr>
          <w:rFonts w:ascii="Times New Roman" w:hAnsi="Times New Roman"/>
          <w:szCs w:val="32"/>
        </w:rPr>
        <w:t>；</w:t>
      </w:r>
      <w:r>
        <w:rPr>
          <w:rFonts w:ascii="Times New Roman" w:hAnsi="Times New Roman"/>
          <w:b/>
          <w:bCs/>
        </w:rPr>
        <w:t>我们深耕特色，</w:t>
      </w:r>
      <w:r>
        <w:rPr>
          <w:rFonts w:ascii="Times New Roman" w:hAnsi="Times New Roman"/>
        </w:rPr>
        <w:t>文亨红衣花生获得</w:t>
      </w:r>
      <w:r>
        <w:rPr>
          <w:rFonts w:hint="eastAsia" w:ascii="Times New Roman" w:hAnsi="Times New Roman"/>
        </w:rPr>
        <w:t>“福农优品”</w:t>
      </w:r>
      <w:r>
        <w:rPr>
          <w:rFonts w:ascii="Times New Roman" w:hAnsi="Times New Roman"/>
        </w:rPr>
        <w:t>品牌授权</w:t>
      </w:r>
      <w:r>
        <w:rPr>
          <w:rFonts w:hint="eastAsia" w:ascii="Times New Roman" w:hAnsi="Times New Roman"/>
        </w:rPr>
        <w:t>，</w:t>
      </w:r>
      <w:r>
        <w:rPr>
          <w:rFonts w:ascii="Times New Roman" w:hAnsi="Times New Roman"/>
        </w:rPr>
        <w:t>福地</w:t>
      </w:r>
      <w:r>
        <w:rPr>
          <w:rFonts w:hint="eastAsia" w:ascii="Times New Roman" w:hAnsi="Times New Roman"/>
        </w:rPr>
        <w:t>、</w:t>
      </w:r>
      <w:r>
        <w:rPr>
          <w:rFonts w:ascii="Times New Roman" w:hAnsi="Times New Roman"/>
        </w:rPr>
        <w:t>田心村入选省级乡村振兴示范村，农业品牌向</w:t>
      </w:r>
      <w:r>
        <w:rPr>
          <w:rFonts w:hint="eastAsia" w:ascii="Times New Roman" w:hAnsi="Times New Roman"/>
        </w:rPr>
        <w:t>“优”</w:t>
      </w:r>
      <w:r>
        <w:rPr>
          <w:rFonts w:ascii="Times New Roman" w:hAnsi="Times New Roman"/>
        </w:rPr>
        <w:t>跃升；</w:t>
      </w:r>
      <w:r>
        <w:rPr>
          <w:rFonts w:ascii="Times New Roman" w:hAnsi="Times New Roman"/>
          <w:b/>
          <w:bCs/>
        </w:rPr>
        <w:t>我们系统施治，</w:t>
      </w:r>
      <w:r>
        <w:rPr>
          <w:rFonts w:ascii="Times New Roman" w:hAnsi="Times New Roman"/>
        </w:rPr>
        <w:t>完成文陂小流域水土流失治理，生态底色向</w:t>
      </w:r>
      <w:r>
        <w:rPr>
          <w:rFonts w:hint="eastAsia" w:ascii="Times New Roman" w:hAnsi="Times New Roman"/>
        </w:rPr>
        <w:t>“美”</w:t>
      </w:r>
      <w:r>
        <w:rPr>
          <w:rFonts w:ascii="Times New Roman" w:hAnsi="Times New Roman"/>
        </w:rPr>
        <w:t>铺展；</w:t>
      </w:r>
      <w:r>
        <w:rPr>
          <w:rFonts w:ascii="Times New Roman" w:hAnsi="Times New Roman"/>
          <w:b/>
          <w:bCs/>
        </w:rPr>
        <w:t>我们以民为本，</w:t>
      </w:r>
      <w:r>
        <w:rPr>
          <w:rFonts w:ascii="Times New Roman" w:hAnsi="Times New Roman"/>
        </w:rPr>
        <w:t>发放各类救助补贴近千万元、镇便民服务中心群众满意率达99.7%，民生福祉向</w:t>
      </w:r>
      <w:r>
        <w:rPr>
          <w:rFonts w:hint="eastAsia" w:ascii="Times New Roman" w:hAnsi="Times New Roman"/>
        </w:rPr>
        <w:t>“暖”</w:t>
      </w:r>
      <w:r>
        <w:rPr>
          <w:rFonts w:ascii="Times New Roman" w:hAnsi="Times New Roman"/>
        </w:rPr>
        <w:t>延伸。</w:t>
      </w:r>
    </w:p>
    <w:p w14:paraId="1C9EEB0A">
      <w:pPr>
        <w:pStyle w:val="8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一年来，我们主要做了以下工作：</w:t>
      </w:r>
    </w:p>
    <w:p w14:paraId="530D1D4F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 w:eastAsia="楷体_GB2312"/>
          <w:b/>
          <w:bCs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（一）坚持产业强基，经济发展质效持续提升</w:t>
      </w:r>
    </w:p>
    <w:p w14:paraId="76552CED">
      <w:pPr>
        <w:pStyle w:val="8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坚持把发展经济的着力点放在实体经济上，推动产业提质增效。</w:t>
      </w:r>
      <w:r>
        <w:rPr>
          <w:rFonts w:ascii="Times New Roman" w:hAnsi="Times New Roman"/>
          <w:b/>
          <w:bCs/>
          <w:kern w:val="2"/>
          <w:sz w:val="32"/>
        </w:rPr>
        <w:t>现代农业特色彰显。</w:t>
      </w:r>
      <w:r>
        <w:rPr>
          <w:rFonts w:ascii="Times New Roman" w:hAnsi="Times New Roman"/>
          <w:kern w:val="2"/>
          <w:sz w:val="32"/>
        </w:rPr>
        <w:t>全镇水稻种植面积稳定在2.67万亩，红衣花生种植面积达5200亩，全产业链产值突破5000万元。完成高标准农田建设阶段性任务，撂荒耕地复垦种粮421.3亩。高山蔬菜产业蓬勃发展，重点培育李屋村辣椒、福坑村西红柿、南坑村黄瓜、湖峰片槟榔芋等特色品种，总种植面积超1800亩，年销售额突破2260万元，有效带动数千农户增收致富。</w:t>
      </w:r>
      <w:r>
        <w:rPr>
          <w:rFonts w:ascii="Times New Roman" w:hAnsi="Times New Roman"/>
          <w:b/>
          <w:bCs/>
          <w:kern w:val="2"/>
          <w:sz w:val="32"/>
        </w:rPr>
        <w:t>工业经济稳中有进。</w:t>
      </w:r>
      <w:r>
        <w:rPr>
          <w:rFonts w:ascii="Times New Roman" w:hAnsi="Times New Roman"/>
          <w:kern w:val="2"/>
          <w:sz w:val="32"/>
        </w:rPr>
        <w:t>招商引资成效显著，签约项目3个</w:t>
      </w:r>
      <w:r>
        <w:rPr>
          <w:rFonts w:hint="eastAsia" w:ascii="Times New Roman" w:hAnsi="Times New Roman"/>
          <w:kern w:val="2"/>
          <w:sz w:val="32"/>
        </w:rPr>
        <w:t>，</w:t>
      </w:r>
      <w:r>
        <w:rPr>
          <w:rFonts w:ascii="Times New Roman" w:hAnsi="Times New Roman"/>
          <w:kern w:val="2"/>
          <w:sz w:val="32"/>
        </w:rPr>
        <w:t>总投资21.94亿元，其中2个项目竣工投产。培育</w:t>
      </w:r>
      <w:r>
        <w:rPr>
          <w:rFonts w:hint="eastAsia" w:ascii="Times New Roman" w:hAnsi="Times New Roman"/>
          <w:kern w:val="2"/>
          <w:sz w:val="32"/>
        </w:rPr>
        <w:t>“四上”</w:t>
      </w:r>
      <w:r>
        <w:rPr>
          <w:rFonts w:ascii="Times New Roman" w:hAnsi="Times New Roman"/>
          <w:kern w:val="2"/>
          <w:sz w:val="32"/>
        </w:rPr>
        <w:t>企业3家，落实</w:t>
      </w:r>
      <w:r>
        <w:rPr>
          <w:rFonts w:hint="eastAsia" w:ascii="Times New Roman" w:hAnsi="Times New Roman"/>
          <w:kern w:val="2"/>
          <w:sz w:val="32"/>
        </w:rPr>
        <w:t>“百干挂百企”</w:t>
      </w:r>
      <w:r>
        <w:rPr>
          <w:rFonts w:ascii="Times New Roman" w:hAnsi="Times New Roman"/>
          <w:kern w:val="2"/>
          <w:sz w:val="32"/>
        </w:rPr>
        <w:t>机制，解决企业诉求3件，营商环境不断优化。</w:t>
      </w:r>
      <w:r>
        <w:rPr>
          <w:rFonts w:ascii="Times New Roman" w:hAnsi="Times New Roman"/>
          <w:b/>
          <w:bCs/>
          <w:kern w:val="2"/>
          <w:sz w:val="32"/>
        </w:rPr>
        <w:t>第三产业活力增强。</w:t>
      </w:r>
      <w:r>
        <w:rPr>
          <w:rFonts w:ascii="Times New Roman" w:hAnsi="Times New Roman"/>
          <w:kern w:val="2"/>
          <w:sz w:val="32"/>
        </w:rPr>
        <w:t>文旅融合扎实推进，蒋坊红色文化体育公园建成投用，田头房车露营基地、蒋坊红色</w:t>
      </w:r>
      <w:r>
        <w:rPr>
          <w:rFonts w:hint="eastAsia" w:ascii="Times New Roman" w:hAnsi="Times New Roman"/>
          <w:kern w:val="2"/>
          <w:sz w:val="32"/>
        </w:rPr>
        <w:t>文化体育</w:t>
      </w:r>
      <w:r>
        <w:rPr>
          <w:rFonts w:ascii="Times New Roman" w:hAnsi="Times New Roman"/>
          <w:kern w:val="2"/>
          <w:sz w:val="32"/>
        </w:rPr>
        <w:t>公园二期等项目有序推进。电子商务、物流配送等新业态稳步发展，社会消费品零售总额预计增长20%。</w:t>
      </w:r>
    </w:p>
    <w:p w14:paraId="6EE7E69D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 w:eastAsia="楷体_GB2312"/>
          <w:b/>
          <w:bCs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（二）坚持项目引领，发展后劲支撑持续夯实</w:t>
      </w:r>
    </w:p>
    <w:p w14:paraId="3AAA5692">
      <w:pPr>
        <w:pStyle w:val="8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坚持以项目促投资、以投资促发展，发展后劲不断增强。</w:t>
      </w:r>
      <w:r>
        <w:rPr>
          <w:rFonts w:ascii="Times New Roman" w:hAnsi="Times New Roman"/>
          <w:b/>
          <w:bCs/>
          <w:kern w:val="2"/>
          <w:sz w:val="32"/>
        </w:rPr>
        <w:t>重点项目攻坚提速。</w:t>
      </w:r>
      <w:r>
        <w:rPr>
          <w:rFonts w:ascii="Times New Roman" w:hAnsi="Times New Roman"/>
          <w:kern w:val="2"/>
          <w:sz w:val="32"/>
        </w:rPr>
        <w:t>连城县环保科技产业园、机场</w:t>
      </w:r>
      <w:r>
        <w:rPr>
          <w:rFonts w:hint="eastAsia" w:ascii="Times New Roman" w:hAnsi="Times New Roman"/>
          <w:kern w:val="2"/>
          <w:sz w:val="32"/>
        </w:rPr>
        <w:t>改扩建</w:t>
      </w:r>
      <w:r>
        <w:rPr>
          <w:rFonts w:ascii="Times New Roman" w:hAnsi="Times New Roman"/>
          <w:kern w:val="2"/>
          <w:sz w:val="32"/>
        </w:rPr>
        <w:t>项目等12个</w:t>
      </w:r>
      <w:r>
        <w:rPr>
          <w:rFonts w:hint="eastAsia" w:ascii="Times New Roman" w:hAnsi="Times New Roman"/>
          <w:kern w:val="2"/>
          <w:sz w:val="32"/>
        </w:rPr>
        <w:t>重大工程</w:t>
      </w:r>
      <w:r>
        <w:rPr>
          <w:rFonts w:ascii="Times New Roman" w:hAnsi="Times New Roman"/>
          <w:kern w:val="2"/>
          <w:sz w:val="32"/>
        </w:rPr>
        <w:t>压茬推进，累计完成投资额约7200万元。文新中学足球场、禁毒公园、福地村乡村振兴示范项目等民生工程精准落地、进展顺利。</w:t>
      </w:r>
      <w:r>
        <w:rPr>
          <w:rFonts w:ascii="Times New Roman" w:hAnsi="Times New Roman"/>
          <w:b/>
          <w:bCs/>
          <w:kern w:val="2"/>
          <w:sz w:val="32"/>
        </w:rPr>
        <w:t>项目储备</w:t>
      </w:r>
      <w:r>
        <w:rPr>
          <w:rFonts w:hint="eastAsia" w:ascii="Times New Roman" w:hAnsi="Times New Roman"/>
          <w:b/>
          <w:bCs/>
          <w:kern w:val="2"/>
          <w:sz w:val="32"/>
        </w:rPr>
        <w:t>前瞻谋划</w:t>
      </w:r>
      <w:r>
        <w:rPr>
          <w:rFonts w:ascii="Times New Roman" w:hAnsi="Times New Roman"/>
          <w:b/>
          <w:bCs/>
          <w:kern w:val="2"/>
          <w:sz w:val="32"/>
        </w:rPr>
        <w:t>。</w:t>
      </w:r>
      <w:r>
        <w:rPr>
          <w:rFonts w:ascii="Times New Roman" w:hAnsi="Times New Roman"/>
          <w:kern w:val="2"/>
          <w:sz w:val="32"/>
        </w:rPr>
        <w:t>累计策划</w:t>
      </w:r>
      <w:r>
        <w:rPr>
          <w:rFonts w:hint="eastAsia" w:ascii="Times New Roman" w:hAnsi="Times New Roman"/>
          <w:kern w:val="2"/>
          <w:sz w:val="32"/>
        </w:rPr>
        <w:t>“十五五”</w:t>
      </w:r>
      <w:r>
        <w:rPr>
          <w:rFonts w:ascii="Times New Roman" w:hAnsi="Times New Roman"/>
          <w:kern w:val="2"/>
          <w:sz w:val="32"/>
        </w:rPr>
        <w:t>规划项目36个，总投资114.13亿元。积极争取中央预算内资金、专项债等政策支持，9个资金争取项目实行动态管理。</w:t>
      </w:r>
      <w:r>
        <w:rPr>
          <w:rFonts w:ascii="Times New Roman" w:hAnsi="Times New Roman"/>
          <w:b/>
          <w:bCs/>
          <w:kern w:val="2"/>
          <w:sz w:val="32"/>
        </w:rPr>
        <w:t>要素保障</w:t>
      </w:r>
      <w:r>
        <w:rPr>
          <w:rFonts w:hint="eastAsia" w:ascii="Times New Roman" w:hAnsi="Times New Roman"/>
          <w:b/>
          <w:bCs/>
          <w:kern w:val="2"/>
          <w:sz w:val="32"/>
        </w:rPr>
        <w:t>持续强化</w:t>
      </w:r>
      <w:r>
        <w:rPr>
          <w:rFonts w:ascii="Times New Roman" w:hAnsi="Times New Roman"/>
          <w:b/>
          <w:bCs/>
          <w:kern w:val="2"/>
          <w:sz w:val="32"/>
        </w:rPr>
        <w:t>。</w:t>
      </w:r>
      <w:r>
        <w:rPr>
          <w:rFonts w:ascii="Times New Roman" w:hAnsi="Times New Roman"/>
          <w:kern w:val="2"/>
          <w:sz w:val="32"/>
        </w:rPr>
        <w:t>高效推进土地征收、房屋拆迁等项目前期工作，全力扫清项目落地障碍。财政运行平稳</w:t>
      </w:r>
      <w:r>
        <w:rPr>
          <w:rFonts w:hint="eastAsia" w:ascii="Times New Roman" w:hAnsi="Times New Roman"/>
          <w:kern w:val="2"/>
          <w:sz w:val="32"/>
        </w:rPr>
        <w:t>健康</w:t>
      </w:r>
      <w:r>
        <w:rPr>
          <w:rFonts w:ascii="Times New Roman" w:hAnsi="Times New Roman"/>
          <w:kern w:val="2"/>
          <w:sz w:val="32"/>
        </w:rPr>
        <w:t>，第三季度完成税收总收入1673万元，超年度目标7.9%。</w:t>
      </w:r>
    </w:p>
    <w:p w14:paraId="64758CF3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 w:eastAsia="楷体_GB2312"/>
          <w:b/>
          <w:bCs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（三）坚持乡村善治，乡村发展活力持续激发</w:t>
      </w:r>
    </w:p>
    <w:p w14:paraId="2CDE8F6C">
      <w:pPr>
        <w:pStyle w:val="8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深入践行</w:t>
      </w:r>
      <w:r>
        <w:rPr>
          <w:rFonts w:hint="eastAsia" w:ascii="Times New Roman" w:hAnsi="Times New Roman"/>
          <w:kern w:val="2"/>
          <w:sz w:val="32"/>
        </w:rPr>
        <w:t>“千万工程”</w:t>
      </w:r>
      <w:r>
        <w:rPr>
          <w:rFonts w:ascii="Times New Roman" w:hAnsi="Times New Roman"/>
          <w:kern w:val="2"/>
          <w:sz w:val="32"/>
        </w:rPr>
        <w:t>经验，统筹推进乡村发展，推动乡村振兴提质增效。</w:t>
      </w:r>
      <w:r>
        <w:rPr>
          <w:rFonts w:ascii="Times New Roman" w:hAnsi="Times New Roman"/>
          <w:b/>
          <w:bCs/>
          <w:kern w:val="2"/>
          <w:sz w:val="32"/>
        </w:rPr>
        <w:t>脱贫成果巩固拓展。</w:t>
      </w:r>
      <w:r>
        <w:rPr>
          <w:rFonts w:ascii="Times New Roman" w:hAnsi="Times New Roman"/>
          <w:kern w:val="2"/>
          <w:sz w:val="32"/>
        </w:rPr>
        <w:t>发放以奖代补资金69.57万元，脱贫户参保率100%，住房和饮水安全持续保障。</w:t>
      </w:r>
      <w:r>
        <w:rPr>
          <w:rFonts w:hint="eastAsia" w:ascii="Times New Roman" w:hAnsi="Times New Roman"/>
          <w:kern w:val="2"/>
          <w:sz w:val="32"/>
        </w:rPr>
        <w:t>2</w:t>
      </w:r>
      <w:r>
        <w:rPr>
          <w:rFonts w:ascii="Times New Roman" w:hAnsi="Times New Roman"/>
          <w:kern w:val="2"/>
          <w:sz w:val="32"/>
        </w:rPr>
        <w:t>9户脱贫不稳定户均</w:t>
      </w:r>
      <w:r>
        <w:rPr>
          <w:rFonts w:hint="eastAsia" w:ascii="Times New Roman" w:hAnsi="Times New Roman"/>
          <w:kern w:val="2"/>
          <w:sz w:val="32"/>
        </w:rPr>
        <w:t>已</w:t>
      </w:r>
      <w:r>
        <w:rPr>
          <w:rFonts w:ascii="Times New Roman" w:hAnsi="Times New Roman"/>
          <w:kern w:val="2"/>
          <w:sz w:val="32"/>
        </w:rPr>
        <w:t>落实针对性帮扶措施</w:t>
      </w:r>
      <w:r>
        <w:rPr>
          <w:rFonts w:hint="eastAsia" w:ascii="Times New Roman" w:hAnsi="Times New Roman"/>
          <w:kern w:val="2"/>
          <w:sz w:val="32"/>
        </w:rPr>
        <w:t>，</w:t>
      </w:r>
      <w:r>
        <w:rPr>
          <w:rFonts w:ascii="Times New Roman" w:hAnsi="Times New Roman"/>
          <w:kern w:val="2"/>
          <w:sz w:val="32"/>
        </w:rPr>
        <w:t>无返贫风险，助力脱贫攻坚和乡村全面振兴有效衔接。</w:t>
      </w:r>
      <w:r>
        <w:rPr>
          <w:rFonts w:ascii="Times New Roman" w:hAnsi="Times New Roman"/>
          <w:b/>
          <w:bCs/>
          <w:kern w:val="2"/>
          <w:sz w:val="32"/>
        </w:rPr>
        <w:t>乡村建设扎实推进。</w:t>
      </w:r>
      <w:r>
        <w:rPr>
          <w:rFonts w:ascii="Times New Roman" w:hAnsi="Times New Roman"/>
          <w:kern w:val="2"/>
          <w:sz w:val="32"/>
        </w:rPr>
        <w:t>农村人居环境持续改善，完成裸房整治12栋</w:t>
      </w:r>
      <w:r>
        <w:rPr>
          <w:rFonts w:hint="eastAsia" w:ascii="Times New Roman" w:hAnsi="Times New Roman"/>
          <w:kern w:val="2"/>
          <w:sz w:val="32"/>
        </w:rPr>
        <w:t>，</w:t>
      </w:r>
      <w:r>
        <w:rPr>
          <w:rFonts w:ascii="Times New Roman" w:hAnsi="Times New Roman"/>
          <w:kern w:val="2"/>
          <w:sz w:val="32"/>
        </w:rPr>
        <w:t>危房改造3户。扎实推进农村生活污水治理，将南阳村、鲤江村、富塘村、南坑村等4个村纳入三期治理项目。新建改建农村道路、危桥改造项目有序实施。</w:t>
      </w:r>
      <w:r>
        <w:rPr>
          <w:rFonts w:ascii="Times New Roman" w:hAnsi="Times New Roman"/>
          <w:b/>
          <w:bCs/>
          <w:kern w:val="2"/>
          <w:sz w:val="32"/>
        </w:rPr>
        <w:t>治理效能提升有力。</w:t>
      </w:r>
      <w:r>
        <w:rPr>
          <w:rFonts w:ascii="Times New Roman" w:hAnsi="Times New Roman"/>
          <w:kern w:val="2"/>
          <w:sz w:val="32"/>
        </w:rPr>
        <w:t>推广乡村治理</w:t>
      </w:r>
      <w:r>
        <w:rPr>
          <w:rFonts w:hint="eastAsia" w:ascii="Times New Roman" w:hAnsi="Times New Roman"/>
          <w:kern w:val="2"/>
          <w:sz w:val="32"/>
        </w:rPr>
        <w:t>“积分制”</w:t>
      </w:r>
      <w:r>
        <w:rPr>
          <w:rFonts w:ascii="Times New Roman" w:hAnsi="Times New Roman"/>
          <w:kern w:val="2"/>
          <w:sz w:val="32"/>
        </w:rPr>
        <w:t>，培育文明乡风。大力推动龙岗村文化会客厅县级试点建设，精心打造集传统教育、文化传承、产业发展于一体的基层思想文化新阵地。</w:t>
      </w:r>
    </w:p>
    <w:p w14:paraId="0F6E6E30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 w:eastAsia="楷体_GB2312"/>
          <w:b/>
          <w:bCs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（四）坚持生态优先，绿色发展底色持续擦亮</w:t>
      </w:r>
    </w:p>
    <w:p w14:paraId="6348F400">
      <w:pPr>
        <w:pStyle w:val="8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锚定</w:t>
      </w:r>
      <w:r>
        <w:rPr>
          <w:rFonts w:hint="eastAsia" w:ascii="Times New Roman" w:hAnsi="Times New Roman"/>
          <w:kern w:val="2"/>
          <w:sz w:val="32"/>
        </w:rPr>
        <w:t>“两山”</w:t>
      </w:r>
      <w:r>
        <w:rPr>
          <w:rFonts w:ascii="Times New Roman" w:hAnsi="Times New Roman"/>
          <w:kern w:val="2"/>
          <w:sz w:val="32"/>
        </w:rPr>
        <w:t>发展理念，坚守绿色发展底线，持续改善生态环境质量。</w:t>
      </w:r>
      <w:r>
        <w:rPr>
          <w:rFonts w:ascii="Times New Roman" w:hAnsi="Times New Roman"/>
          <w:b/>
          <w:bCs/>
          <w:kern w:val="2"/>
          <w:sz w:val="32"/>
        </w:rPr>
        <w:t>污染防治精准发力。</w:t>
      </w:r>
      <w:r>
        <w:rPr>
          <w:rFonts w:ascii="Times New Roman" w:hAnsi="Times New Roman"/>
          <w:kern w:val="2"/>
          <w:sz w:val="32"/>
        </w:rPr>
        <w:t>全面开展入河排污口排查整治，清理河漂垃圾16.2吨，整治地瓜加工企业偷排漏排问题。</w:t>
      </w:r>
      <w:r>
        <w:rPr>
          <w:rFonts w:ascii="Times New Roman" w:hAnsi="Times New Roman"/>
          <w:b/>
          <w:bCs/>
          <w:kern w:val="2"/>
          <w:sz w:val="32"/>
        </w:rPr>
        <w:t>生态修复扎实有效。</w:t>
      </w:r>
      <w:r>
        <w:rPr>
          <w:rFonts w:ascii="Times New Roman" w:hAnsi="Times New Roman"/>
          <w:kern w:val="2"/>
          <w:sz w:val="32"/>
        </w:rPr>
        <w:t>高质量完成文陂小流域水土流失治理工程，实施植树造林2800亩、森林抚育6447亩，森林覆盖率稳步提升。重点河段种植净化型狐尾藻6亩，建设氧化塘1</w:t>
      </w:r>
      <w:r>
        <w:rPr>
          <w:rFonts w:hint="eastAsia" w:ascii="Times New Roman" w:hAnsi="Times New Roman"/>
          <w:kern w:val="2"/>
          <w:sz w:val="32"/>
        </w:rPr>
        <w:t>个</w:t>
      </w:r>
      <w:r>
        <w:rPr>
          <w:rFonts w:ascii="Times New Roman" w:hAnsi="Times New Roman"/>
          <w:kern w:val="2"/>
          <w:sz w:val="32"/>
        </w:rPr>
        <w:t>，水体自净能力持续增强。</w:t>
      </w:r>
      <w:r>
        <w:rPr>
          <w:rFonts w:ascii="Times New Roman" w:hAnsi="Times New Roman"/>
          <w:b/>
          <w:bCs/>
          <w:kern w:val="2"/>
          <w:sz w:val="32"/>
        </w:rPr>
        <w:t>管护制度落实落细。</w:t>
      </w:r>
      <w:r>
        <w:rPr>
          <w:rFonts w:ascii="Times New Roman" w:hAnsi="Times New Roman"/>
          <w:kern w:val="2"/>
          <w:sz w:val="32"/>
        </w:rPr>
        <w:t>镇村两级林长常态化巡林护林，救助野生动物10只。全面压实河长责任，</w:t>
      </w:r>
      <w:r>
        <w:rPr>
          <w:rFonts w:hint="eastAsia" w:ascii="Times New Roman" w:hAnsi="Times New Roman"/>
          <w:kern w:val="2"/>
          <w:sz w:val="32"/>
        </w:rPr>
        <w:t>累计</w:t>
      </w:r>
      <w:r>
        <w:rPr>
          <w:rFonts w:ascii="Times New Roman" w:hAnsi="Times New Roman"/>
          <w:kern w:val="2"/>
          <w:sz w:val="32"/>
        </w:rPr>
        <w:t>巡河超2160人次，河道清障19.56公里。</w:t>
      </w:r>
    </w:p>
    <w:p w14:paraId="1D51C4EC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 w:eastAsia="楷体_GB2312"/>
          <w:b/>
          <w:bCs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（五）坚持民生导向，群众生活品质持续改善</w:t>
      </w:r>
    </w:p>
    <w:p w14:paraId="0A281DE4">
      <w:pPr>
        <w:pStyle w:val="8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始终坚持民生优先导向，加大民生投入力度和财政支出比例。</w:t>
      </w:r>
      <w:r>
        <w:rPr>
          <w:rFonts w:ascii="Times New Roman" w:hAnsi="Times New Roman"/>
          <w:b/>
          <w:bCs/>
          <w:kern w:val="2"/>
          <w:sz w:val="32"/>
        </w:rPr>
        <w:t>社会保障网织密扎牢。</w:t>
      </w:r>
      <w:r>
        <w:rPr>
          <w:rFonts w:ascii="Times New Roman" w:hAnsi="Times New Roman"/>
          <w:kern w:val="2"/>
          <w:sz w:val="32"/>
        </w:rPr>
        <w:t>发放低保、特困、残疾人、高龄补贴等各类救助补助资金约1000万元，惠及群众近2万人次。事实无人抚养儿童、孤儿保障政策全面落实，兜底保障能力持续增强。</w:t>
      </w:r>
      <w:r>
        <w:rPr>
          <w:rFonts w:ascii="Times New Roman" w:hAnsi="Times New Roman"/>
          <w:b/>
          <w:bCs/>
          <w:kern w:val="2"/>
          <w:sz w:val="32"/>
        </w:rPr>
        <w:t>社会事业协调发展。</w:t>
      </w:r>
      <w:r>
        <w:rPr>
          <w:rFonts w:ascii="Times New Roman" w:hAnsi="Times New Roman"/>
          <w:kern w:val="2"/>
          <w:sz w:val="32"/>
        </w:rPr>
        <w:t>卫健服务持续优化，完成生育登记51例，发放奖扶资金63.15万元。爱国卫生运动深入开展，健康连城建设稳步推进。教育、文化、体育等事业取得新进步。</w:t>
      </w:r>
      <w:r>
        <w:rPr>
          <w:rFonts w:ascii="Times New Roman" w:hAnsi="Times New Roman"/>
          <w:b/>
          <w:bCs/>
          <w:kern w:val="2"/>
          <w:sz w:val="32"/>
        </w:rPr>
        <w:t>平安建设纵深推进。</w:t>
      </w:r>
      <w:r>
        <w:rPr>
          <w:rFonts w:ascii="Times New Roman" w:hAnsi="Times New Roman"/>
          <w:kern w:val="2"/>
          <w:sz w:val="32"/>
        </w:rPr>
        <w:t>排查化解矛盾纠纷111起，调处成功率99.1%。安全生产形势稳定，道路交通、食品药品、燃气安全等领域监管有力。社会治安持续向好，群众安全感进一步提升。</w:t>
      </w:r>
    </w:p>
    <w:p w14:paraId="087A7FD8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 w:eastAsia="楷体_GB2312"/>
          <w:b/>
          <w:bCs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（六）坚持守正创新，政府履职效能持续增强</w:t>
      </w:r>
    </w:p>
    <w:p w14:paraId="79A50B3E">
      <w:pPr>
        <w:pStyle w:val="8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始终坚持党的全面领导，深入推进政府自身建设，以务实勤政作风持续增强治理效能。</w:t>
      </w:r>
      <w:r>
        <w:rPr>
          <w:rFonts w:ascii="Times New Roman" w:hAnsi="Times New Roman"/>
          <w:b/>
          <w:bCs/>
          <w:kern w:val="2"/>
          <w:sz w:val="32"/>
        </w:rPr>
        <w:t>政治建设不断强化。</w:t>
      </w:r>
      <w:r>
        <w:rPr>
          <w:rFonts w:ascii="Times New Roman" w:hAnsi="Times New Roman"/>
          <w:kern w:val="2"/>
          <w:sz w:val="32"/>
        </w:rPr>
        <w:t>扎实开展深入贯彻中央八项规定精神学习教育，全面落实意识形态工作责任制，深刻领悟</w:t>
      </w:r>
      <w:r>
        <w:rPr>
          <w:rFonts w:hint="eastAsia" w:ascii="Times New Roman" w:hAnsi="Times New Roman"/>
          <w:kern w:val="2"/>
          <w:sz w:val="32"/>
        </w:rPr>
        <w:t>“</w:t>
      </w:r>
      <w:r>
        <w:rPr>
          <w:rFonts w:ascii="Times New Roman" w:hAnsi="Times New Roman"/>
          <w:kern w:val="2"/>
          <w:sz w:val="32"/>
        </w:rPr>
        <w:t>两个确立</w:t>
      </w:r>
      <w:r>
        <w:rPr>
          <w:rFonts w:hint="eastAsia" w:ascii="Times New Roman" w:hAnsi="Times New Roman"/>
          <w:kern w:val="2"/>
          <w:sz w:val="32"/>
        </w:rPr>
        <w:t>”</w:t>
      </w:r>
      <w:r>
        <w:rPr>
          <w:rFonts w:ascii="Times New Roman" w:hAnsi="Times New Roman"/>
          <w:kern w:val="2"/>
          <w:sz w:val="32"/>
        </w:rPr>
        <w:t>的决定性意义，增强</w:t>
      </w:r>
      <w:r>
        <w:rPr>
          <w:rFonts w:hint="eastAsia" w:ascii="Times New Roman" w:hAnsi="Times New Roman"/>
          <w:kern w:val="2"/>
          <w:sz w:val="32"/>
        </w:rPr>
        <w:t>“</w:t>
      </w:r>
      <w:r>
        <w:rPr>
          <w:rFonts w:ascii="Times New Roman" w:hAnsi="Times New Roman"/>
          <w:kern w:val="2"/>
          <w:sz w:val="32"/>
        </w:rPr>
        <w:t>四个意识</w:t>
      </w:r>
      <w:r>
        <w:rPr>
          <w:rFonts w:hint="eastAsia" w:ascii="Times New Roman" w:hAnsi="Times New Roman"/>
          <w:kern w:val="2"/>
          <w:sz w:val="32"/>
        </w:rPr>
        <w:t>”</w:t>
      </w:r>
      <w:r>
        <w:rPr>
          <w:rFonts w:ascii="Times New Roman" w:hAnsi="Times New Roman"/>
          <w:kern w:val="2"/>
          <w:sz w:val="32"/>
        </w:rPr>
        <w:t>、坚定</w:t>
      </w:r>
      <w:r>
        <w:rPr>
          <w:rFonts w:hint="eastAsia" w:ascii="Times New Roman" w:hAnsi="Times New Roman"/>
          <w:kern w:val="2"/>
          <w:sz w:val="32"/>
        </w:rPr>
        <w:t>“</w:t>
      </w:r>
      <w:r>
        <w:rPr>
          <w:rFonts w:ascii="Times New Roman" w:hAnsi="Times New Roman"/>
          <w:kern w:val="2"/>
          <w:sz w:val="32"/>
        </w:rPr>
        <w:t>四个自信</w:t>
      </w:r>
      <w:r>
        <w:rPr>
          <w:rFonts w:hint="eastAsia" w:ascii="Times New Roman" w:hAnsi="Times New Roman"/>
          <w:kern w:val="2"/>
          <w:sz w:val="32"/>
        </w:rPr>
        <w:t>”</w:t>
      </w:r>
      <w:r>
        <w:rPr>
          <w:rFonts w:ascii="Times New Roman" w:hAnsi="Times New Roman"/>
          <w:kern w:val="2"/>
          <w:sz w:val="32"/>
        </w:rPr>
        <w:t>、做到</w:t>
      </w:r>
      <w:r>
        <w:rPr>
          <w:rFonts w:hint="eastAsia" w:ascii="Times New Roman" w:hAnsi="Times New Roman"/>
          <w:kern w:val="2"/>
          <w:sz w:val="32"/>
        </w:rPr>
        <w:t>“</w:t>
      </w:r>
      <w:r>
        <w:rPr>
          <w:rFonts w:ascii="Times New Roman" w:hAnsi="Times New Roman"/>
          <w:kern w:val="2"/>
          <w:sz w:val="32"/>
        </w:rPr>
        <w:t>两个维护</w:t>
      </w:r>
      <w:r>
        <w:rPr>
          <w:rFonts w:hint="eastAsia" w:ascii="Times New Roman" w:hAnsi="Times New Roman"/>
          <w:kern w:val="2"/>
          <w:sz w:val="32"/>
        </w:rPr>
        <w:t>”</w:t>
      </w:r>
      <w:r>
        <w:rPr>
          <w:rFonts w:ascii="Times New Roman" w:hAnsi="Times New Roman"/>
          <w:kern w:val="2"/>
          <w:sz w:val="32"/>
        </w:rPr>
        <w:t>。</w:t>
      </w:r>
      <w:r>
        <w:rPr>
          <w:rFonts w:ascii="Times New Roman" w:hAnsi="Times New Roman"/>
          <w:b/>
          <w:bCs/>
          <w:kern w:val="2"/>
          <w:sz w:val="32"/>
        </w:rPr>
        <w:t>法治建设扎实推进。</w:t>
      </w:r>
      <w:r>
        <w:rPr>
          <w:rFonts w:ascii="Times New Roman" w:hAnsi="Times New Roman"/>
          <w:kern w:val="2"/>
          <w:sz w:val="32"/>
        </w:rPr>
        <w:t>自觉接受人大监督，办理代表建议8件，办结率和满意率均保持高位。规范行政执法程序，加强执法队伍业务培训。推行政务公开清单化管理，通过公示栏、政府门户网站以及清风文亨公众号等平台，主动公开政务信息800余条。</w:t>
      </w:r>
      <w:r>
        <w:rPr>
          <w:rFonts w:ascii="Times New Roman" w:hAnsi="Times New Roman"/>
          <w:b/>
          <w:bCs/>
          <w:kern w:val="2"/>
          <w:sz w:val="32"/>
        </w:rPr>
        <w:t>工作作风切实转变。</w:t>
      </w:r>
      <w:r>
        <w:rPr>
          <w:rFonts w:ascii="Times New Roman" w:hAnsi="Times New Roman"/>
          <w:kern w:val="2"/>
          <w:sz w:val="32"/>
        </w:rPr>
        <w:t>深入整治形式主义、官僚主义，精简会议文件、规范督查考核，切实为基层减负。常态化下沉一线调研，精准解决群众急难愁盼问题，政府执行力进一步增强。</w:t>
      </w:r>
    </w:p>
    <w:p w14:paraId="4D3A75EF">
      <w:pPr>
        <w:pStyle w:val="8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各位代表，过去一年的成绩来之不易。这是习近平新时代中国特色社会主义思想科学指引的结果，是县委、县政府和镇党委坚强领导的结果，是镇人大有效监督和全镇人民团结奋斗的结果。在此，我代表镇人民政府，向所有参与、支持、关心文亨事业发展的各界人士，表示衷心的感谢和崇高的敬意！</w:t>
      </w:r>
    </w:p>
    <w:p w14:paraId="2125E712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b/>
          <w:bCs/>
          <w:kern w:val="2"/>
          <w:sz w:val="32"/>
        </w:rPr>
        <w:t>回首</w:t>
      </w:r>
      <w:r>
        <w:rPr>
          <w:rFonts w:hint="eastAsia" w:ascii="Times New Roman" w:hAnsi="Times New Roman"/>
          <w:b/>
          <w:bCs/>
          <w:kern w:val="2"/>
          <w:sz w:val="32"/>
        </w:rPr>
        <w:t>“十四五”</w:t>
      </w:r>
      <w:r>
        <w:rPr>
          <w:rFonts w:ascii="Times New Roman" w:hAnsi="Times New Roman"/>
          <w:b/>
          <w:bCs/>
          <w:kern w:val="2"/>
          <w:sz w:val="32"/>
        </w:rPr>
        <w:t>时期，</w:t>
      </w:r>
      <w:r>
        <w:rPr>
          <w:rFonts w:ascii="Times New Roman" w:hAnsi="Times New Roman"/>
          <w:kern w:val="2"/>
          <w:sz w:val="32"/>
        </w:rPr>
        <w:t>是文亨发展进程中极不平凡的五年。五年来，我们积极应对复杂形势和风险挑战，奋力完成</w:t>
      </w:r>
      <w:r>
        <w:rPr>
          <w:rFonts w:hint="eastAsia" w:ascii="Times New Roman" w:hAnsi="Times New Roman"/>
          <w:kern w:val="2"/>
          <w:sz w:val="32"/>
        </w:rPr>
        <w:t>“十四五”</w:t>
      </w:r>
      <w:r>
        <w:rPr>
          <w:rFonts w:ascii="Times New Roman" w:hAnsi="Times New Roman"/>
          <w:kern w:val="2"/>
          <w:sz w:val="32"/>
        </w:rPr>
        <w:t>规划主要目标任务，为开启全面建设社会主义现代化</w:t>
      </w:r>
      <w:r>
        <w:rPr>
          <w:rFonts w:hint="eastAsia" w:ascii="Times New Roman" w:hAnsi="Times New Roman"/>
          <w:kern w:val="2"/>
          <w:sz w:val="32"/>
          <w:lang w:eastAsia="zh-CN"/>
        </w:rPr>
        <w:t>国家</w:t>
      </w:r>
      <w:r>
        <w:rPr>
          <w:rFonts w:ascii="Times New Roman" w:hAnsi="Times New Roman"/>
          <w:kern w:val="2"/>
          <w:sz w:val="32"/>
        </w:rPr>
        <w:t>新征程奠定了坚实基础。</w:t>
      </w:r>
    </w:p>
    <w:p w14:paraId="680368F4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五年来，我们综合实力显著增强，高质量发展底盘更加稳固。</w:t>
      </w:r>
      <w:r>
        <w:rPr>
          <w:rFonts w:ascii="Times New Roman" w:hAnsi="Times New Roman"/>
          <w:kern w:val="2"/>
          <w:sz w:val="32"/>
        </w:rPr>
        <w:t>始终坚持发展第一要务，经济运行稳中有进、持续向好。全镇社会生产总值从2021年的27.54亿元增长至2025年的35.68亿元，年均增长约6.7%。财政实力稳步提升，财政收入从2021年的3468万元增至2025年的5409.64万元，年均增长约11.8%，保障能力显著增强。居民收入水平大幅提高，</w:t>
      </w:r>
      <w:r>
        <w:rPr>
          <w:rFonts w:ascii="Times New Roman" w:hAnsi="Times New Roman"/>
          <w:sz w:val="32"/>
        </w:rPr>
        <w:t>农村居民人均可支配收入</w:t>
      </w:r>
      <w:r>
        <w:rPr>
          <w:rFonts w:ascii="Times New Roman" w:hAnsi="Times New Roman"/>
          <w:kern w:val="2"/>
          <w:sz w:val="32"/>
        </w:rPr>
        <w:t>从2021年的20164元增至2025年的27195元，年均增长约</w:t>
      </w:r>
      <w:r>
        <w:rPr>
          <w:rFonts w:hint="eastAsia" w:ascii="Times New Roman" w:hAnsi="Times New Roman"/>
          <w:kern w:val="2"/>
          <w:sz w:val="32"/>
        </w:rPr>
        <w:t>6.97</w:t>
      </w:r>
      <w:r>
        <w:rPr>
          <w:rFonts w:ascii="Times New Roman" w:hAnsi="Times New Roman"/>
          <w:kern w:val="2"/>
          <w:sz w:val="32"/>
        </w:rPr>
        <w:t>%，人民群众获得感、幸福感持续提升。发展后劲不断积蓄，累计引进新签约项目超50个，总投资额超100亿元，其中亿元以上项目10个，为经济持续健康发展注入了强劲动力。</w:t>
      </w:r>
    </w:p>
    <w:p w14:paraId="4DDA5F4E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五年来，我们产业转型步伐加快，现代产业体系架</w:t>
      </w:r>
      <w:r>
        <w:rPr>
          <w:rFonts w:hint="eastAsia" w:ascii="Times New Roman" w:hAnsi="Times New Roman" w:eastAsia="楷体_GB2312"/>
          <w:b/>
          <w:bCs/>
          <w:kern w:val="2"/>
          <w:sz w:val="32"/>
        </w:rPr>
        <w:t>构</w:t>
      </w:r>
      <w:r>
        <w:rPr>
          <w:rFonts w:ascii="Times New Roman" w:hAnsi="Times New Roman" w:eastAsia="楷体_GB2312"/>
          <w:b/>
          <w:bCs/>
          <w:kern w:val="2"/>
          <w:sz w:val="32"/>
        </w:rPr>
        <w:t>初步形成。</w:t>
      </w:r>
      <w:r>
        <w:rPr>
          <w:rFonts w:ascii="Times New Roman" w:hAnsi="Times New Roman"/>
          <w:kern w:val="2"/>
          <w:sz w:val="32"/>
        </w:rPr>
        <w:t>深入推进产业升级，特色农业、绿色工业、文旅康养多元发展格局构建。现代农业提质增效，</w:t>
      </w:r>
      <w:r>
        <w:rPr>
          <w:rFonts w:hint="eastAsia" w:ascii="Times New Roman" w:hAnsi="Times New Roman"/>
          <w:kern w:val="2"/>
          <w:sz w:val="32"/>
        </w:rPr>
        <w:t>“文亨红衣花生”</w:t>
      </w:r>
      <w:r>
        <w:rPr>
          <w:rFonts w:ascii="Times New Roman" w:hAnsi="Times New Roman"/>
          <w:kern w:val="2"/>
          <w:sz w:val="32"/>
        </w:rPr>
        <w:t>品牌影响力显著扩大，种植面积达5</w:t>
      </w:r>
      <w:r>
        <w:rPr>
          <w:rFonts w:hint="eastAsia" w:ascii="Times New Roman" w:hAnsi="Times New Roman"/>
          <w:kern w:val="2"/>
          <w:sz w:val="32"/>
        </w:rPr>
        <w:t>2</w:t>
      </w:r>
      <w:r>
        <w:rPr>
          <w:rFonts w:ascii="Times New Roman" w:hAnsi="Times New Roman"/>
          <w:kern w:val="2"/>
          <w:sz w:val="32"/>
        </w:rPr>
        <w:t>00亩，全产业链产值超5000万元，并于2025年签订国家农产品地理标志证明商标使用许可合同；累计培育全国及省、县级</w:t>
      </w:r>
      <w:r>
        <w:rPr>
          <w:rFonts w:hint="eastAsia" w:ascii="Times New Roman" w:hAnsi="Times New Roman"/>
          <w:kern w:val="2"/>
          <w:sz w:val="32"/>
        </w:rPr>
        <w:t>“一村一品”</w:t>
      </w:r>
      <w:r>
        <w:rPr>
          <w:rFonts w:ascii="Times New Roman" w:hAnsi="Times New Roman"/>
          <w:kern w:val="2"/>
          <w:sz w:val="32"/>
        </w:rPr>
        <w:t>专业村5个，特色产业根基更加牢固。工业转型扎实推进，完成久安机械、宏丰食品等重点企业技改升级，累计培育规模以上工业企业5家，工业经济支撑作用增强。第三产业蓬勃发展，成功创建省级森林康养小镇、国家3A级旅游景区星光生态旅游度假区，文旅融合迈出坚实步伐。</w:t>
      </w:r>
    </w:p>
    <w:p w14:paraId="4DE23361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五年来，我们项目建设成果丰硕，城乡发展基础得到有力夯实。</w:t>
      </w:r>
      <w:r>
        <w:rPr>
          <w:rFonts w:ascii="Times New Roman" w:hAnsi="Times New Roman"/>
          <w:kern w:val="2"/>
          <w:sz w:val="32"/>
        </w:rPr>
        <w:t>牢固树立</w:t>
      </w:r>
      <w:r>
        <w:rPr>
          <w:rFonts w:hint="eastAsia" w:ascii="Times New Roman" w:hAnsi="Times New Roman"/>
          <w:kern w:val="2"/>
          <w:sz w:val="32"/>
        </w:rPr>
        <w:t>“项目为王”</w:t>
      </w:r>
      <w:r>
        <w:rPr>
          <w:rFonts w:ascii="Times New Roman" w:hAnsi="Times New Roman"/>
          <w:kern w:val="2"/>
          <w:sz w:val="32"/>
        </w:rPr>
        <w:t>理念，以有效投资拉动经济增长、完善基础设施。项目建设量质齐升，五年来策划实施重点项目超80个，总投资超150亿元，福地水库、浦梅铁路文亨段、机场改扩建等一批打基础、利长远的重大项目顺利推进，发展条件持续改善。要素保障坚强有力，累计完成征地3200余亩</w:t>
      </w:r>
      <w:r>
        <w:rPr>
          <w:rFonts w:hint="eastAsia" w:ascii="Times New Roman" w:hAnsi="Times New Roman"/>
          <w:kern w:val="2"/>
          <w:sz w:val="32"/>
        </w:rPr>
        <w:t>，</w:t>
      </w:r>
      <w:r>
        <w:rPr>
          <w:rFonts w:ascii="Times New Roman" w:hAnsi="Times New Roman"/>
          <w:kern w:val="2"/>
          <w:sz w:val="32"/>
        </w:rPr>
        <w:t>房屋征收2万余平方米，有力保障了7个重点项目落地建设。资金争取成效显著，自2021年以来，连城县环保科技产业园专项债资金到位3.4亿元，推动园区基础设施全面提升，产业平台承载力不断增强。</w:t>
      </w:r>
    </w:p>
    <w:p w14:paraId="2F68F55E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五年来，我们生态建设纵深推进，绿色美丽文亨底色愈发鲜亮。</w:t>
      </w:r>
      <w:r>
        <w:rPr>
          <w:rFonts w:ascii="Times New Roman" w:hAnsi="Times New Roman"/>
          <w:kern w:val="2"/>
          <w:sz w:val="32"/>
        </w:rPr>
        <w:t>深入践行</w:t>
      </w:r>
      <w:r>
        <w:rPr>
          <w:rFonts w:hint="eastAsia" w:ascii="Times New Roman" w:hAnsi="Times New Roman"/>
          <w:kern w:val="2"/>
          <w:sz w:val="32"/>
        </w:rPr>
        <w:t>“绿水青山就是金山银山”</w:t>
      </w:r>
      <w:r>
        <w:rPr>
          <w:rFonts w:ascii="Times New Roman" w:hAnsi="Times New Roman"/>
          <w:kern w:val="2"/>
          <w:sz w:val="32"/>
        </w:rPr>
        <w:t>理念，生态环境质量持续改善。生态本底巩固提升，森林覆盖率稳定在88%以上，累计治理水土流失超3万亩，完成松林改造1.5万亩，造林绿化超2万亩，绿色屏障更加牢固。污染防治成效显著，关闭拆除养殖场200余家，乡镇交接断面水质稳步提升，蓝天、碧水、净土保卫战取得阶段性成果。乡村颜值不断刷新，成功创建省、市级</w:t>
      </w:r>
      <w:r>
        <w:rPr>
          <w:rFonts w:hint="eastAsia" w:ascii="Times New Roman" w:hAnsi="Times New Roman"/>
          <w:kern w:val="2"/>
          <w:sz w:val="32"/>
        </w:rPr>
        <w:t>“绿盈乡村”</w:t>
      </w:r>
      <w:r>
        <w:rPr>
          <w:rFonts w:ascii="Times New Roman" w:hAnsi="Times New Roman"/>
          <w:kern w:val="2"/>
          <w:sz w:val="32"/>
        </w:rPr>
        <w:t>17个，逐步向全覆盖目标迈进，2021年龙岗村获评国家级森林乡村，宜居宜业和美乡村画卷徐徐展开。</w:t>
      </w:r>
    </w:p>
    <w:p w14:paraId="68961E51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五年来，我们治理效能持续提升，平安和谐善治格局稳步构建。</w:t>
      </w:r>
      <w:r>
        <w:rPr>
          <w:rFonts w:ascii="Times New Roman" w:hAnsi="Times New Roman"/>
          <w:kern w:val="2"/>
          <w:sz w:val="32"/>
        </w:rPr>
        <w:t>统筹发展和安全，社会治理现代化水平不断提高。平安建设扎实有效，成功创建市级平安村居19个，覆盖率达86.4%，获评市级平安建设成绩突出乡镇，社会大局保持稳定。治安状况持续向好，刑事案件发案率下降61%，破案率提升42.3%，人民群众安全感显著增强。矛盾化解有力有序，矛盾纠纷调解成功率保持在96%以上，信访总量年均下降14.8%；文亨司法所于2022年、2023年先后获评</w:t>
      </w:r>
      <w:r>
        <w:rPr>
          <w:rFonts w:hint="eastAsia" w:ascii="Times New Roman" w:hAnsi="Times New Roman"/>
          <w:kern w:val="2"/>
          <w:sz w:val="32"/>
        </w:rPr>
        <w:t>“龙岩市金牌调解室”</w:t>
      </w:r>
      <w:r>
        <w:rPr>
          <w:rFonts w:ascii="Times New Roman" w:hAnsi="Times New Roman"/>
          <w:kern w:val="2"/>
          <w:sz w:val="32"/>
        </w:rPr>
        <w:t>和新时代</w:t>
      </w:r>
      <w:r>
        <w:rPr>
          <w:rFonts w:hint="eastAsia" w:ascii="Times New Roman" w:hAnsi="Times New Roman"/>
          <w:kern w:val="2"/>
          <w:sz w:val="32"/>
        </w:rPr>
        <w:t>“红土枫桥（客家）十佳先进典型”</w:t>
      </w:r>
      <w:r>
        <w:rPr>
          <w:rFonts w:ascii="Times New Roman" w:hAnsi="Times New Roman"/>
          <w:kern w:val="2"/>
          <w:sz w:val="32"/>
        </w:rPr>
        <w:t>，基层治理品牌更加响亮。</w:t>
      </w:r>
    </w:p>
    <w:p w14:paraId="038C6038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五年来，我们民生福祉持续改善，共同富裕基础不断筑牢。</w:t>
      </w:r>
      <w:r>
        <w:rPr>
          <w:rFonts w:ascii="Times New Roman" w:hAnsi="Times New Roman"/>
          <w:kern w:val="2"/>
          <w:sz w:val="32"/>
        </w:rPr>
        <w:t>始终坚持以人民为中心的发展思想，用心用情用力办好民生实事。脱贫攻坚成果全面巩固，2021年实现脱贫攻坚全面胜利，4个贫困村全部出列，</w:t>
      </w:r>
      <w:r>
        <w:rPr>
          <w:rFonts w:hint="eastAsia" w:ascii="Times New Roman" w:hAnsi="Times New Roman"/>
          <w:kern w:val="2"/>
          <w:sz w:val="32"/>
        </w:rPr>
        <w:t>608</w:t>
      </w:r>
      <w:r>
        <w:rPr>
          <w:rFonts w:ascii="Times New Roman" w:hAnsi="Times New Roman"/>
          <w:kern w:val="2"/>
          <w:sz w:val="32"/>
        </w:rPr>
        <w:t>户1</w:t>
      </w:r>
      <w:r>
        <w:rPr>
          <w:rFonts w:hint="eastAsia" w:ascii="Times New Roman" w:hAnsi="Times New Roman"/>
          <w:kern w:val="2"/>
          <w:sz w:val="32"/>
        </w:rPr>
        <w:t>488</w:t>
      </w:r>
      <w:r>
        <w:rPr>
          <w:rFonts w:ascii="Times New Roman" w:hAnsi="Times New Roman"/>
          <w:kern w:val="2"/>
          <w:sz w:val="32"/>
        </w:rPr>
        <w:t>人稳定脱贫，至今保持脱贫人口零返贫。教育质量显著提升，文新中学中考成绩连续多年位居全县农村中学第一</w:t>
      </w:r>
      <w:r>
        <w:rPr>
          <w:rFonts w:hint="eastAsia" w:ascii="Times New Roman" w:hAnsi="Times New Roman"/>
          <w:kern w:val="2"/>
          <w:sz w:val="32"/>
        </w:rPr>
        <w:t>；升学深造成果丰硕，本科录取152人、硕士研究生录取65人、博士研究生录取8人。医疗卫生服务扩面升级，</w:t>
      </w:r>
      <w:r>
        <w:rPr>
          <w:rFonts w:ascii="Times New Roman" w:hAnsi="Times New Roman"/>
          <w:kern w:val="2"/>
          <w:sz w:val="32"/>
        </w:rPr>
        <w:t>镇卫生院2021年获评国家级</w:t>
      </w:r>
      <w:r>
        <w:rPr>
          <w:rFonts w:hint="eastAsia" w:ascii="Times New Roman" w:hAnsi="Times New Roman"/>
          <w:kern w:val="2"/>
          <w:sz w:val="32"/>
        </w:rPr>
        <w:t>“群众满意的乡镇卫生院”</w:t>
      </w:r>
      <w:r>
        <w:rPr>
          <w:rFonts w:ascii="Times New Roman" w:hAnsi="Times New Roman"/>
          <w:kern w:val="2"/>
          <w:sz w:val="32"/>
        </w:rPr>
        <w:t>；建成农村幸福院10个、长者食堂2个，</w:t>
      </w:r>
      <w:r>
        <w:rPr>
          <w:rFonts w:hint="eastAsia" w:ascii="Times New Roman" w:hAnsi="Times New Roman"/>
          <w:kern w:val="2"/>
          <w:sz w:val="32"/>
        </w:rPr>
        <w:t>“一老一小”</w:t>
      </w:r>
      <w:r>
        <w:rPr>
          <w:rFonts w:ascii="Times New Roman" w:hAnsi="Times New Roman"/>
          <w:kern w:val="2"/>
          <w:sz w:val="32"/>
        </w:rPr>
        <w:t>服务体</w:t>
      </w:r>
      <w:r>
        <w:rPr>
          <w:rFonts w:hint="eastAsia" w:ascii="Times New Roman" w:hAnsi="Times New Roman"/>
          <w:kern w:val="2"/>
          <w:sz w:val="32"/>
        </w:rPr>
        <w:t>系更加健全</w:t>
      </w:r>
      <w:r>
        <w:rPr>
          <w:rFonts w:ascii="Times New Roman" w:hAnsi="Times New Roman"/>
          <w:kern w:val="2"/>
          <w:sz w:val="32"/>
        </w:rPr>
        <w:t>。基础设施日益完善，完成危桥改造11座，新建</w:t>
      </w:r>
      <w:r>
        <w:rPr>
          <w:rFonts w:hint="eastAsia" w:ascii="Times New Roman" w:hAnsi="Times New Roman"/>
          <w:kern w:val="2"/>
          <w:sz w:val="32"/>
        </w:rPr>
        <w:t>“四好农村路”</w:t>
      </w:r>
      <w:r>
        <w:rPr>
          <w:rFonts w:ascii="Times New Roman" w:hAnsi="Times New Roman"/>
          <w:kern w:val="2"/>
          <w:sz w:val="32"/>
        </w:rPr>
        <w:t>23.5公里，改造提升道路35.5公里，新增停车位300个，群众出行更加便捷舒适。</w:t>
      </w:r>
    </w:p>
    <w:p w14:paraId="485EDBF8">
      <w:pPr>
        <w:pStyle w:val="8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/>
        </w:rPr>
      </w:pPr>
      <w:r>
        <w:rPr>
          <w:rFonts w:ascii="Times New Roman" w:hAnsi="Times New Roman"/>
          <w:kern w:val="2"/>
          <w:sz w:val="32"/>
        </w:rPr>
        <w:t>在肯定成绩的同时，我们也清醒认识到，全镇发展还面临不少困难和挑战：经济总量不大，产业结构有待优化；财政收支矛盾突出，民生领域仍有短板；生态环境保护压力持续存在；少数干部创新意识和担当精神有待加强。对此，我们将高度重视，采取有效措施加以解决。</w:t>
      </w:r>
    </w:p>
    <w:p w14:paraId="2C0DE91E">
      <w:pPr>
        <w:numPr>
          <w:ilvl w:val="0"/>
          <w:numId w:val="1"/>
        </w:numPr>
        <w:spacing w:line="600" w:lineRule="exact"/>
        <w:ind w:firstLine="640" w:firstLineChars="200"/>
        <w:rPr>
          <w:rFonts w:ascii="Times New Roman" w:hAnsi="Times New Roman" w:eastAsia="黑体"/>
        </w:rPr>
      </w:pPr>
      <w:r>
        <w:rPr>
          <w:rFonts w:hint="eastAsia" w:ascii="Times New Roman" w:hAnsi="Times New Roman" w:eastAsia="黑体"/>
        </w:rPr>
        <w:t>“十五五”</w:t>
      </w:r>
      <w:r>
        <w:rPr>
          <w:rFonts w:ascii="Times New Roman" w:hAnsi="Times New Roman" w:eastAsia="黑体"/>
        </w:rPr>
        <w:t>时期经济社会发展的主要目标</w:t>
      </w:r>
    </w:p>
    <w:p w14:paraId="138210E0">
      <w:pPr>
        <w:pStyle w:val="8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立足</w:t>
      </w:r>
      <w:r>
        <w:rPr>
          <w:rFonts w:hint="eastAsia" w:ascii="Times New Roman" w:hAnsi="Times New Roman"/>
          <w:kern w:val="2"/>
          <w:sz w:val="32"/>
        </w:rPr>
        <w:t>“十四五”</w:t>
      </w:r>
      <w:r>
        <w:rPr>
          <w:rFonts w:ascii="Times New Roman" w:hAnsi="Times New Roman"/>
          <w:kern w:val="2"/>
          <w:sz w:val="32"/>
        </w:rPr>
        <w:t>时期奠定的坚实基础，面向</w:t>
      </w:r>
      <w:r>
        <w:rPr>
          <w:rFonts w:hint="eastAsia" w:ascii="Times New Roman" w:hAnsi="Times New Roman"/>
          <w:kern w:val="2"/>
          <w:sz w:val="32"/>
        </w:rPr>
        <w:t>“十五五”</w:t>
      </w:r>
      <w:r>
        <w:rPr>
          <w:rFonts w:ascii="Times New Roman" w:hAnsi="Times New Roman"/>
          <w:kern w:val="2"/>
          <w:sz w:val="32"/>
        </w:rPr>
        <w:t>发展新阶段，文亨镇将以深化改革开放为动力，以满足人民日益增长的美好生活需要为根本目的，奋力谱写中国式现代化文亨新篇章。</w:t>
      </w:r>
    </w:p>
    <w:p w14:paraId="290CEBBB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/>
          <w:b/>
          <w:bCs/>
          <w:kern w:val="2"/>
          <w:sz w:val="32"/>
        </w:rPr>
      </w:pPr>
      <w:r>
        <w:rPr>
          <w:rFonts w:ascii="Times New Roman" w:hAnsi="Times New Roman"/>
          <w:b/>
          <w:bCs/>
          <w:kern w:val="2"/>
          <w:sz w:val="32"/>
        </w:rPr>
        <w:t>未来五年，全镇经济社会发展的总体要求是：</w:t>
      </w:r>
    </w:p>
    <w:p w14:paraId="32DAE3BD">
      <w:pPr>
        <w:pStyle w:val="8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高举中国特色社会主义伟大旗帜，坚持以马克思列宁主义、毛泽东思想、邓小平理论、</w:t>
      </w:r>
      <w:r>
        <w:rPr>
          <w:rFonts w:hint="eastAsia" w:ascii="Times New Roman" w:hAnsi="Times New Roman"/>
          <w:kern w:val="2"/>
          <w:sz w:val="32"/>
        </w:rPr>
        <w:t>“三个代表”</w:t>
      </w:r>
      <w:r>
        <w:rPr>
          <w:rFonts w:ascii="Times New Roman" w:hAnsi="Times New Roman"/>
          <w:kern w:val="2"/>
          <w:sz w:val="32"/>
        </w:rPr>
        <w:t>重要思想、科学发展观、习近平新时代中国特色社会主义思想为指导，全面贯彻党的二十大和二十届历次全会精神，深入落实习近平总书记对福建、对龙岩工作的重要讲话</w:t>
      </w:r>
      <w:r>
        <w:rPr>
          <w:rFonts w:hint="eastAsia" w:ascii="Times New Roman" w:hAnsi="Times New Roman"/>
          <w:kern w:val="2"/>
          <w:sz w:val="32"/>
        </w:rPr>
        <w:t>和</w:t>
      </w:r>
      <w:r>
        <w:rPr>
          <w:rFonts w:ascii="Times New Roman" w:hAnsi="Times New Roman"/>
          <w:kern w:val="2"/>
          <w:sz w:val="32"/>
        </w:rPr>
        <w:t>指示批示精神，立足新发展阶段，完整、准确、全面贯彻新发展理念，深度融入新发展格局。坚持稳中求进工作总基调，以推动高质量发展为主题，以深化供给侧结构性改革为主线，以改革创新为根本动力，以满足人民日益增长的美好生活需要为根本目的，统筹发展和安全。紧紧围绕县委</w:t>
      </w:r>
      <w:r>
        <w:rPr>
          <w:rFonts w:hint="eastAsia" w:ascii="Times New Roman" w:hAnsi="Times New Roman"/>
          <w:kern w:val="2"/>
          <w:sz w:val="32"/>
        </w:rPr>
        <w:t>“135”</w:t>
      </w:r>
      <w:r>
        <w:rPr>
          <w:rFonts w:ascii="Times New Roman" w:hAnsi="Times New Roman"/>
          <w:kern w:val="2"/>
          <w:sz w:val="32"/>
        </w:rPr>
        <w:t>工作思路，主动融入全县发展大局，聚焦</w:t>
      </w:r>
      <w:r>
        <w:rPr>
          <w:rFonts w:hint="eastAsia" w:ascii="Times New Roman" w:hAnsi="Times New Roman"/>
          <w:kern w:val="2"/>
          <w:sz w:val="32"/>
        </w:rPr>
        <w:t>“打造军民融合示范镇、建设山水康养目的地、做强现代特色农业、构建智慧物流枢纽、优化全域发展环境”</w:t>
      </w:r>
      <w:r>
        <w:rPr>
          <w:rFonts w:ascii="Times New Roman" w:hAnsi="Times New Roman"/>
          <w:kern w:val="2"/>
          <w:sz w:val="32"/>
        </w:rPr>
        <w:t>五大战略路径，奋力推动产业发展提质增效、城乡融合协同并进、生态文明走深走实、民生福祉普惠共享、治理效能全面提升，努力建设经济韧性强、产业特色明、城乡品质优、生态环境美、人民生活好的现代化新文亨，为连城革命老区高质量发展贡献文亨力量。</w:t>
      </w:r>
    </w:p>
    <w:p w14:paraId="60C11050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/>
          <w:b/>
          <w:bCs/>
          <w:kern w:val="2"/>
          <w:sz w:val="32"/>
        </w:rPr>
      </w:pPr>
      <w:r>
        <w:rPr>
          <w:rFonts w:ascii="Times New Roman" w:hAnsi="Times New Roman"/>
          <w:b/>
          <w:bCs/>
          <w:kern w:val="2"/>
          <w:sz w:val="32"/>
        </w:rPr>
        <w:t>未来五年，全镇经济社会发展的主要目标是：</w:t>
      </w:r>
    </w:p>
    <w:p w14:paraId="44D23A18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hint="eastAsia" w:ascii="Times New Roman" w:hAnsi="Times New Roman"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（一）聚焦综合实力跃升，建设更具韧性的实力文亨</w:t>
      </w:r>
    </w:p>
    <w:p w14:paraId="260FEDE9">
      <w:pPr>
        <w:pStyle w:val="8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经济持续健康发展，主要经济指标增速力争高于全县平均水平。地区生产总值年均增长保持合理区间，产业结构持续优化，现代化产业体系建设取得重大进展。固定资产投资规模稳步扩大，消费基础作用进一步增强，财政保障能力持续提升。力争到2030年，形成以特色高效农业、绿色低碳工业、融合活力文旅、智慧现代物流为支撑的现代产业体系框架，全镇经济总量和综合实力迈上新台阶。</w:t>
      </w:r>
    </w:p>
    <w:p w14:paraId="0F8EB9BF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 w:eastAsia="楷体_GB2312"/>
          <w:b/>
          <w:bCs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（二）聚焦产业体系优化，建设更具特色的产业文亨</w:t>
      </w:r>
    </w:p>
    <w:p w14:paraId="2314DACA">
      <w:pPr>
        <w:pStyle w:val="8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特色农业优势巩固放大</w:t>
      </w:r>
      <w:r>
        <w:rPr>
          <w:rFonts w:hint="eastAsia" w:ascii="Times New Roman" w:hAnsi="Times New Roman"/>
          <w:kern w:val="2"/>
          <w:sz w:val="32"/>
        </w:rPr>
        <w:t>，“文亨红衣花生”</w:t>
      </w:r>
      <w:r>
        <w:rPr>
          <w:rFonts w:ascii="Times New Roman" w:hAnsi="Times New Roman"/>
          <w:kern w:val="2"/>
          <w:sz w:val="32"/>
        </w:rPr>
        <w:t>国家地理标志品牌价值显著提升，建成高标准核心种植示范区，全产业链产值实现新突破。现代农业提质增效，</w:t>
      </w:r>
      <w:r>
        <w:rPr>
          <w:rFonts w:hint="eastAsia" w:ascii="Times New Roman" w:hAnsi="Times New Roman"/>
          <w:kern w:val="2"/>
          <w:sz w:val="32"/>
        </w:rPr>
        <w:t>“一村一品”</w:t>
      </w:r>
      <w:r>
        <w:rPr>
          <w:rFonts w:ascii="Times New Roman" w:hAnsi="Times New Roman"/>
          <w:kern w:val="2"/>
          <w:sz w:val="32"/>
        </w:rPr>
        <w:t>专业村培育成效显著，高山蔬菜、丝瓜、西红柿等特色农产品形成规模和品牌优势。农旅、农教、农康深度融合发展，建成一批精品研学基地和休闲农业示范点。文旅康养产业融合发展</w:t>
      </w:r>
      <w:r>
        <w:rPr>
          <w:rFonts w:hint="eastAsia" w:ascii="Times New Roman" w:hAnsi="Times New Roman"/>
          <w:kern w:val="2"/>
          <w:sz w:val="32"/>
        </w:rPr>
        <w:t>，“温泉康养+红色研学+生态观光”</w:t>
      </w:r>
      <w:r>
        <w:rPr>
          <w:rFonts w:ascii="Times New Roman" w:hAnsi="Times New Roman"/>
          <w:kern w:val="2"/>
          <w:sz w:val="32"/>
        </w:rPr>
        <w:t>精品线路成熟运营，文旅品牌影响力持续扩大。基本建成以龙岗</w:t>
      </w:r>
      <w:r>
        <w:rPr>
          <w:rFonts w:hint="eastAsia" w:ascii="Times New Roman" w:hAnsi="Times New Roman"/>
          <w:kern w:val="2"/>
          <w:sz w:val="32"/>
        </w:rPr>
        <w:t>“六艺”</w:t>
      </w:r>
      <w:r>
        <w:rPr>
          <w:rFonts w:ascii="Times New Roman" w:hAnsi="Times New Roman"/>
          <w:kern w:val="2"/>
          <w:sz w:val="32"/>
        </w:rPr>
        <w:t>研学馆为核心，涵盖书画社、农民公园、戏台坪等在内的</w:t>
      </w:r>
      <w:r>
        <w:rPr>
          <w:rFonts w:hint="eastAsia" w:ascii="Times New Roman" w:hAnsi="Times New Roman"/>
          <w:kern w:val="2"/>
          <w:sz w:val="32"/>
        </w:rPr>
        <w:t>“1+N”</w:t>
      </w:r>
      <w:r>
        <w:rPr>
          <w:rFonts w:ascii="Times New Roman" w:hAnsi="Times New Roman"/>
          <w:kern w:val="2"/>
          <w:sz w:val="32"/>
        </w:rPr>
        <w:t>乡村文化会客厅体系。将蒋坊红色文化体育公园、龙岗</w:t>
      </w:r>
      <w:r>
        <w:rPr>
          <w:rFonts w:hint="eastAsia" w:ascii="Times New Roman" w:hAnsi="Times New Roman"/>
          <w:kern w:val="2"/>
          <w:sz w:val="32"/>
        </w:rPr>
        <w:t>“</w:t>
      </w:r>
      <w:r>
        <w:rPr>
          <w:rFonts w:ascii="Times New Roman" w:hAnsi="Times New Roman"/>
          <w:kern w:val="2"/>
          <w:sz w:val="32"/>
        </w:rPr>
        <w:t>六艺</w:t>
      </w:r>
      <w:r>
        <w:rPr>
          <w:rFonts w:hint="eastAsia" w:ascii="Times New Roman" w:hAnsi="Times New Roman"/>
          <w:kern w:val="2"/>
          <w:sz w:val="32"/>
        </w:rPr>
        <w:t>”</w:t>
      </w:r>
      <w:r>
        <w:rPr>
          <w:rFonts w:ascii="Times New Roman" w:hAnsi="Times New Roman"/>
          <w:kern w:val="2"/>
          <w:sz w:val="32"/>
        </w:rPr>
        <w:t>研学馆、田心地瓜研学基地等关键节点串联成线、整体提质。清水·天一温泉度假村等核心项目带动能力增强，年接待游客人次和旅游收入实现较大增长</w:t>
      </w:r>
      <w:r>
        <w:rPr>
          <w:rFonts w:hint="eastAsia" w:ascii="Times New Roman" w:hAnsi="Times New Roman"/>
          <w:kern w:val="2"/>
          <w:sz w:val="32"/>
        </w:rPr>
        <w:t>。新兴增长动能加速培育，连城县南方绿色物流集散中心建成投用，智慧物流枢纽功能初步显现，冷链、电商等新业态蓬勃发展。军民融合取得实质性进展，依托机场GD项目及双拥小镇建设，在后勤保障、配套服务等领域形成示范。</w:t>
      </w:r>
    </w:p>
    <w:p w14:paraId="6556C101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 w:eastAsia="楷体_GB2312"/>
          <w:b/>
          <w:bCs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（三）聚焦城乡融合发展，建设更具品质的和美文亨</w:t>
      </w:r>
    </w:p>
    <w:p w14:paraId="4FF58FD8">
      <w:pPr>
        <w:pStyle w:val="8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乡村振兴战略深入实施，脱贫攻坚成果全面巩固拓展。农村人居环境持续改善，</w:t>
      </w:r>
      <w:r>
        <w:rPr>
          <w:rFonts w:hint="eastAsia" w:ascii="Times New Roman" w:hAnsi="Times New Roman"/>
          <w:kern w:val="2"/>
          <w:sz w:val="32"/>
        </w:rPr>
        <w:t>“绿盈乡村”</w:t>
      </w:r>
      <w:r>
        <w:rPr>
          <w:rFonts w:ascii="Times New Roman" w:hAnsi="Times New Roman"/>
          <w:kern w:val="2"/>
          <w:sz w:val="32"/>
        </w:rPr>
        <w:t>建设提质扩面，乡村基础设施和公共服务短板加快补齐。城乡融合发展机制更加健全，以镇区为重要载体的城镇化建设质量提升，人口集聚和综合服务能力增强。力争到2030年，再创成一批省级乡村振兴示范村，城乡面貌实现新蝶变，形成城乡互补、协调发展、共同繁荣的新型城乡关系。</w:t>
      </w:r>
    </w:p>
    <w:p w14:paraId="21D47CE3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 w:eastAsia="楷体_GB2312"/>
          <w:b/>
          <w:bCs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（四）聚焦生态文明建设，建设更具颜值的绿色文亨</w:t>
      </w:r>
    </w:p>
    <w:p w14:paraId="5D1FBE33">
      <w:pPr>
        <w:pStyle w:val="8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绿水青山就是金山银山理念深入人心，生态保护修复机制更加健全。主要污染物排放总量持续减少，空气质量保持优良，水环境质量稳定提升，土壤环境风险有效管控。闽江沙溪流域（文保段）等河湖生态治理成效巩固，生态步道、景观节点成为亮丽风景线。森林覆盖率保持高位稳定，林长制全面深化，生物多样性得到有效保护。绿色生产生活方式普遍推行，成功创建或巩固提升一批生态文明建设示范点。</w:t>
      </w:r>
    </w:p>
    <w:p w14:paraId="2D8D7EDC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 w:eastAsia="楷体_GB2312"/>
          <w:b/>
          <w:bCs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（五）聚焦生活品质改善，建设更具温度的幸福文亨</w:t>
      </w:r>
    </w:p>
    <w:p w14:paraId="3AFCC6E0">
      <w:pPr>
        <w:pStyle w:val="8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共同富裕迈出坚实步伐，城乡居民人均可支配收入增长与经济增长基本同步，收入差距逐步缩小。实现更加充分更高质量就业，社会保障体系更加健全，分层分类社会救助体系高效运转</w:t>
      </w:r>
      <w:r>
        <w:rPr>
          <w:rFonts w:hint="eastAsia" w:ascii="Times New Roman" w:hAnsi="Times New Roman"/>
          <w:kern w:val="2"/>
          <w:sz w:val="32"/>
        </w:rPr>
        <w:t>。“一老一小”</w:t>
      </w:r>
      <w:r>
        <w:rPr>
          <w:rFonts w:ascii="Times New Roman" w:hAnsi="Times New Roman"/>
          <w:kern w:val="2"/>
          <w:sz w:val="32"/>
        </w:rPr>
        <w:t>服务保障水平显著提升，普惠托育和养老服务体系不断完善。教育、医疗、文化、体育等公共服务供给更加优质均衡，群众获得感、幸福感、安全感持续增强。</w:t>
      </w:r>
    </w:p>
    <w:p w14:paraId="2C3321FE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 w:eastAsia="楷体_GB2312"/>
          <w:b/>
          <w:bCs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（六）聚焦治理效能提升，建设更具和谐的平安文亨</w:t>
      </w:r>
    </w:p>
    <w:p w14:paraId="6590EA11">
      <w:pPr>
        <w:pStyle w:val="8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社会主义民主法治更加健全，公平正义的法治环境持续优化。基层治理体系和治理能力现代化水平显著提升，</w:t>
      </w:r>
      <w:r>
        <w:rPr>
          <w:rFonts w:hint="eastAsia" w:ascii="Times New Roman" w:hAnsi="Times New Roman"/>
          <w:kern w:val="2"/>
          <w:sz w:val="32"/>
        </w:rPr>
        <w:t>“平安文亨”</w:t>
      </w:r>
      <w:r>
        <w:rPr>
          <w:rFonts w:ascii="Times New Roman" w:hAnsi="Times New Roman"/>
          <w:kern w:val="2"/>
          <w:sz w:val="32"/>
        </w:rPr>
        <w:t>建设达到更高水平。</w:t>
      </w:r>
      <w:r>
        <w:rPr>
          <w:rFonts w:hint="eastAsia" w:ascii="Times New Roman" w:hAnsi="Times New Roman"/>
          <w:kern w:val="2"/>
          <w:sz w:val="32"/>
        </w:rPr>
        <w:t>防范化解重大风险</w:t>
      </w:r>
      <w:bookmarkStart w:id="0" w:name="_GoBack"/>
      <w:bookmarkEnd w:id="0"/>
      <w:r>
        <w:rPr>
          <w:rFonts w:ascii="Times New Roman" w:hAnsi="Times New Roman"/>
          <w:kern w:val="2"/>
          <w:sz w:val="32"/>
        </w:rPr>
        <w:t>能力、突发公共事件应急处置能力、防灾减灾救灾能力显著增强。社会矛盾有效化解，社会治安持续向好，安全生产形势稳定，食品药品安全监管有力，群众安全感满意度保持高位。双拥共建深入推进，争创省级以上双拥模范镇，军民团结更加巩固。</w:t>
      </w:r>
    </w:p>
    <w:p w14:paraId="58A7FF4C">
      <w:pPr>
        <w:pStyle w:val="8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/>
        </w:rPr>
      </w:pPr>
      <w:r>
        <w:rPr>
          <w:rFonts w:ascii="Times New Roman" w:hAnsi="Times New Roman"/>
          <w:kern w:val="2"/>
          <w:sz w:val="32"/>
        </w:rPr>
        <w:t>实现上述目标，需要全镇上下凝心聚力、锐意进取。文亨镇将坚持党的全面领导，紧紧依靠全镇人民，坚定信心、埋头苦干，确保</w:t>
      </w:r>
      <w:r>
        <w:rPr>
          <w:rFonts w:hint="eastAsia" w:ascii="Times New Roman" w:hAnsi="Times New Roman"/>
          <w:kern w:val="2"/>
          <w:sz w:val="32"/>
        </w:rPr>
        <w:t>“十五五”</w:t>
      </w:r>
      <w:r>
        <w:rPr>
          <w:rFonts w:ascii="Times New Roman" w:hAnsi="Times New Roman"/>
          <w:kern w:val="2"/>
          <w:sz w:val="32"/>
        </w:rPr>
        <w:t>规划各项目标任务圆满实现，为连城革命老区高质量发展贡献更大力量。</w:t>
      </w:r>
    </w:p>
    <w:p w14:paraId="172A3BB1">
      <w:pPr>
        <w:spacing w:line="600" w:lineRule="exact"/>
        <w:ind w:firstLine="640" w:firstLineChars="200"/>
        <w:rPr>
          <w:rFonts w:ascii="Times New Roman" w:hAnsi="Times New Roman" w:eastAsia="黑体"/>
        </w:rPr>
      </w:pPr>
      <w:r>
        <w:rPr>
          <w:rFonts w:ascii="Times New Roman" w:hAnsi="Times New Roman" w:eastAsia="黑体"/>
        </w:rPr>
        <w:t>三、2026年工作计划</w:t>
      </w:r>
    </w:p>
    <w:p w14:paraId="4B3A8F35">
      <w:pPr>
        <w:pStyle w:val="8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kern w:val="2"/>
          <w:sz w:val="32"/>
        </w:rPr>
        <w:t>2026年是实施</w:t>
      </w:r>
      <w:r>
        <w:rPr>
          <w:rFonts w:hint="eastAsia" w:ascii="Times New Roman" w:hAnsi="Times New Roman"/>
          <w:kern w:val="2"/>
          <w:sz w:val="32"/>
        </w:rPr>
        <w:t>“十五五”</w:t>
      </w:r>
      <w:r>
        <w:rPr>
          <w:rFonts w:ascii="Times New Roman" w:hAnsi="Times New Roman"/>
          <w:kern w:val="2"/>
          <w:sz w:val="32"/>
        </w:rPr>
        <w:t>规划的开局之年。</w:t>
      </w:r>
      <w:r>
        <w:rPr>
          <w:rFonts w:ascii="Times New Roman" w:hAnsi="Times New Roman"/>
          <w:b/>
          <w:bCs/>
          <w:kern w:val="2"/>
          <w:sz w:val="32"/>
        </w:rPr>
        <w:t>政府工作的总体要求是：</w:t>
      </w:r>
      <w:r>
        <w:rPr>
          <w:rFonts w:ascii="Times New Roman" w:hAnsi="Times New Roman"/>
          <w:kern w:val="2"/>
          <w:sz w:val="32"/>
        </w:rPr>
        <w:t>坚持以习近平新时代中国特色社会主义思想为指导，全面贯彻落实党的二十大和二十届历次全会精神，坚持稳中求进工作总基调，完整、准确、全面贯彻新发展理念，主动融入全县发展大局，深化拓展</w:t>
      </w:r>
      <w:r>
        <w:rPr>
          <w:rFonts w:hint="eastAsia" w:ascii="Times New Roman" w:hAnsi="Times New Roman"/>
          <w:kern w:val="2"/>
          <w:sz w:val="32"/>
        </w:rPr>
        <w:t>“三争”</w:t>
      </w:r>
      <w:r>
        <w:rPr>
          <w:rFonts w:ascii="Times New Roman" w:hAnsi="Times New Roman"/>
          <w:kern w:val="2"/>
          <w:sz w:val="32"/>
        </w:rPr>
        <w:t>行动，紧紧围绕镇党委决策部署，全力推动产业升级、乡村振兴、生态保护、民生改善、治理增效，奋力谱写中国式现代化文亨新篇章。</w:t>
      </w:r>
    </w:p>
    <w:p w14:paraId="736DD819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b/>
          <w:bCs/>
          <w:kern w:val="2"/>
          <w:sz w:val="32"/>
        </w:rPr>
        <w:t>全年经济社会发展的主要预期目标是：</w:t>
      </w:r>
      <w:r>
        <w:rPr>
          <w:rFonts w:ascii="Times New Roman" w:hAnsi="Times New Roman"/>
          <w:kern w:val="2"/>
          <w:sz w:val="32"/>
        </w:rPr>
        <w:t>地区生产总值增长与全县保持同步，固定资产投资增长8%左右，社会消费品零售总额增长10%左右，</w:t>
      </w:r>
      <w:r>
        <w:rPr>
          <w:rFonts w:hint="eastAsia" w:ascii="Times New Roman" w:hAnsi="Times New Roman"/>
          <w:kern w:val="2"/>
          <w:sz w:val="32"/>
        </w:rPr>
        <w:t>农村</w:t>
      </w:r>
      <w:r>
        <w:rPr>
          <w:rFonts w:ascii="Times New Roman" w:hAnsi="Times New Roman"/>
          <w:kern w:val="2"/>
          <w:sz w:val="32"/>
        </w:rPr>
        <w:t>居民人均可支配收入稳步增长，完成上级下达的节能减排等约束性指标。</w:t>
      </w:r>
    </w:p>
    <w:p w14:paraId="79AEBC1C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/>
          <w:b/>
          <w:bCs/>
          <w:kern w:val="2"/>
          <w:sz w:val="32"/>
        </w:rPr>
      </w:pPr>
      <w:r>
        <w:rPr>
          <w:rFonts w:ascii="Times New Roman" w:hAnsi="Times New Roman"/>
          <w:b/>
          <w:bCs/>
          <w:kern w:val="2"/>
          <w:sz w:val="32"/>
        </w:rPr>
        <w:t>围绕上述目标，重点抓好</w:t>
      </w:r>
      <w:r>
        <w:rPr>
          <w:rFonts w:hint="eastAsia" w:ascii="Times New Roman" w:hAnsi="Times New Roman"/>
          <w:b/>
          <w:bCs/>
          <w:kern w:val="2"/>
          <w:sz w:val="32"/>
        </w:rPr>
        <w:t>6</w:t>
      </w:r>
      <w:r>
        <w:rPr>
          <w:rFonts w:ascii="Times New Roman" w:hAnsi="Times New Roman"/>
          <w:b/>
          <w:bCs/>
          <w:kern w:val="2"/>
          <w:sz w:val="32"/>
        </w:rPr>
        <w:t>个方面工作：</w:t>
      </w:r>
    </w:p>
    <w:p w14:paraId="08B5C8FA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 w:eastAsia="楷体_GB2312"/>
          <w:b/>
          <w:bCs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（一）聚焦产业提质，在构建现代产业上实现新突破</w:t>
      </w:r>
    </w:p>
    <w:p w14:paraId="2B3B9467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b/>
          <w:bCs/>
          <w:kern w:val="2"/>
          <w:sz w:val="32"/>
        </w:rPr>
        <w:t>做强特色现代农业。</w:t>
      </w:r>
      <w:r>
        <w:rPr>
          <w:rFonts w:ascii="Times New Roman" w:hAnsi="Times New Roman"/>
          <w:kern w:val="2"/>
          <w:sz w:val="32"/>
        </w:rPr>
        <w:t>深化</w:t>
      </w:r>
      <w:r>
        <w:rPr>
          <w:rFonts w:hint="eastAsia" w:ascii="Times New Roman" w:hAnsi="Times New Roman"/>
          <w:kern w:val="2"/>
          <w:sz w:val="32"/>
        </w:rPr>
        <w:t>“文亨红衣花生”</w:t>
      </w:r>
      <w:r>
        <w:rPr>
          <w:rFonts w:ascii="Times New Roman" w:hAnsi="Times New Roman"/>
          <w:kern w:val="2"/>
          <w:sz w:val="32"/>
        </w:rPr>
        <w:t>地标品牌建设，加强品种提纯复壮与高标准核心示范区建设，延伸加工产业链条。同步打造</w:t>
      </w:r>
      <w:r>
        <w:rPr>
          <w:rFonts w:hint="eastAsia" w:ascii="Times New Roman" w:hAnsi="Times New Roman"/>
          <w:kern w:val="2"/>
          <w:sz w:val="32"/>
        </w:rPr>
        <w:t>“</w:t>
      </w:r>
      <w:r>
        <w:rPr>
          <w:rFonts w:ascii="Times New Roman" w:hAnsi="Times New Roman"/>
          <w:kern w:val="2"/>
          <w:sz w:val="32"/>
        </w:rPr>
        <w:t>文亨高山蔬菜</w:t>
      </w:r>
      <w:r>
        <w:rPr>
          <w:rFonts w:hint="eastAsia" w:ascii="Times New Roman" w:hAnsi="Times New Roman"/>
          <w:kern w:val="2"/>
          <w:sz w:val="32"/>
        </w:rPr>
        <w:t>”</w:t>
      </w:r>
      <w:r>
        <w:rPr>
          <w:rFonts w:ascii="Times New Roman" w:hAnsi="Times New Roman"/>
          <w:kern w:val="2"/>
          <w:sz w:val="32"/>
        </w:rPr>
        <w:t>等特色品牌，建设标准化绿色生产基地，推动产销紧密对接。 培育新型经营主体，发展农旅融合新业态。</w:t>
      </w:r>
      <w:r>
        <w:rPr>
          <w:rFonts w:ascii="Times New Roman" w:hAnsi="Times New Roman"/>
          <w:b/>
          <w:bCs/>
          <w:kern w:val="2"/>
          <w:sz w:val="32"/>
        </w:rPr>
        <w:t>推动工业集聚发展。</w:t>
      </w:r>
      <w:r>
        <w:rPr>
          <w:rFonts w:ascii="Times New Roman" w:hAnsi="Times New Roman"/>
          <w:kern w:val="2"/>
          <w:sz w:val="32"/>
        </w:rPr>
        <w:t>全力服务保障连城县环保科技产业园建设，推动环保科技、机械制造等产业项目落地投产。加大招商引资力度，力争新签约一批优质工业项目。持续优化营商环境，培育壮大市场主体。</w:t>
      </w:r>
      <w:r>
        <w:rPr>
          <w:rFonts w:ascii="Times New Roman" w:hAnsi="Times New Roman"/>
          <w:b/>
          <w:bCs/>
          <w:kern w:val="2"/>
          <w:sz w:val="32"/>
        </w:rPr>
        <w:t>促进文旅深度融合。</w:t>
      </w:r>
      <w:r>
        <w:rPr>
          <w:rFonts w:ascii="Times New Roman" w:hAnsi="Times New Roman"/>
          <w:kern w:val="2"/>
          <w:sz w:val="32"/>
        </w:rPr>
        <w:t>加快推进田头房车露营基地、蒋坊红色文化体育公园二期、清水·天一温泉度假村提质改造等重点项目建设。整合资源，打造集农业、科普、教育、生产、研</w:t>
      </w:r>
      <w:r>
        <w:rPr>
          <w:rFonts w:hint="eastAsia" w:ascii="Times New Roman" w:hAnsi="Times New Roman"/>
          <w:kern w:val="2"/>
          <w:sz w:val="32"/>
        </w:rPr>
        <w:t>学</w:t>
      </w:r>
      <w:r>
        <w:rPr>
          <w:rFonts w:ascii="Times New Roman" w:hAnsi="Times New Roman"/>
          <w:kern w:val="2"/>
          <w:sz w:val="32"/>
        </w:rPr>
        <w:t>于一体的精品旅游线路。深入挖掘非遗文化价值，办好各类群众性文化活动，培育限上商贸企业，充分激发消费潜力</w:t>
      </w:r>
      <w:r>
        <w:rPr>
          <w:rFonts w:hint="eastAsia" w:ascii="Times New Roman" w:hAnsi="Times New Roman"/>
          <w:kern w:val="2"/>
          <w:sz w:val="32"/>
        </w:rPr>
        <w:t>。</w:t>
      </w:r>
    </w:p>
    <w:p w14:paraId="6D2158D1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 w:eastAsia="楷体_GB2312"/>
          <w:b/>
          <w:bCs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（二）聚焦有效投资，在增强发展后劲上积蓄新动能</w:t>
      </w:r>
    </w:p>
    <w:p w14:paraId="1771EB91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b/>
          <w:bCs/>
          <w:kern w:val="2"/>
          <w:sz w:val="32"/>
        </w:rPr>
        <w:t>狠抓重点项目建设。</w:t>
      </w:r>
      <w:r>
        <w:rPr>
          <w:rFonts w:ascii="Times New Roman" w:hAnsi="Times New Roman"/>
          <w:kern w:val="2"/>
          <w:sz w:val="32"/>
        </w:rPr>
        <w:t>加快推进连城县环保科技产业园、机场</w:t>
      </w:r>
      <w:r>
        <w:rPr>
          <w:rFonts w:hint="eastAsia" w:ascii="Times New Roman" w:hAnsi="Times New Roman"/>
          <w:kern w:val="2"/>
          <w:sz w:val="32"/>
        </w:rPr>
        <w:t>GD</w:t>
      </w:r>
      <w:r>
        <w:rPr>
          <w:rFonts w:ascii="Times New Roman" w:hAnsi="Times New Roman"/>
          <w:kern w:val="2"/>
          <w:sz w:val="32"/>
        </w:rPr>
        <w:t>项目等在建工程，确保按期竣工。全力推动文亨镇生活污染治理设施提升、汀江流域（文亨段）生态环境综合治理等项目落地。</w:t>
      </w:r>
      <w:r>
        <w:rPr>
          <w:rFonts w:ascii="Times New Roman" w:hAnsi="Times New Roman"/>
          <w:b/>
          <w:bCs/>
          <w:kern w:val="2"/>
          <w:sz w:val="32"/>
        </w:rPr>
        <w:t>精准谋划争取项目。</w:t>
      </w:r>
      <w:r>
        <w:rPr>
          <w:rFonts w:ascii="Times New Roman" w:hAnsi="Times New Roman"/>
          <w:kern w:val="2"/>
          <w:sz w:val="32"/>
        </w:rPr>
        <w:t>紧盯国家政策投向，围绕基础设施、生态环保、社会民生等领域，策划储备一批高质量项目。积极争取中央预算内投资、专项债券等资金支持。</w:t>
      </w:r>
      <w:r>
        <w:rPr>
          <w:rFonts w:ascii="Times New Roman" w:hAnsi="Times New Roman"/>
          <w:b/>
          <w:bCs/>
          <w:kern w:val="2"/>
          <w:sz w:val="32"/>
        </w:rPr>
        <w:t>强化项目要素保障。</w:t>
      </w:r>
      <w:r>
        <w:rPr>
          <w:rFonts w:ascii="Times New Roman" w:hAnsi="Times New Roman"/>
          <w:kern w:val="2"/>
          <w:sz w:val="32"/>
        </w:rPr>
        <w:t>做好项目用地、用林、资金等协调服务，保障项目顺利实施。加强财政资源统筹，提高资金使用效益。</w:t>
      </w:r>
    </w:p>
    <w:p w14:paraId="1248A5F2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 w:eastAsia="楷体_GB2312"/>
          <w:b/>
          <w:bCs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（三）聚焦乡村振兴，在建设和美乡村上绘就新画卷</w:t>
      </w:r>
    </w:p>
    <w:p w14:paraId="02D33B56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b/>
          <w:bCs/>
          <w:kern w:val="2"/>
          <w:sz w:val="32"/>
        </w:rPr>
        <w:t>巩固拓展脱贫</w:t>
      </w:r>
      <w:r>
        <w:rPr>
          <w:rFonts w:hint="eastAsia" w:ascii="Times New Roman" w:hAnsi="Times New Roman"/>
          <w:b/>
          <w:bCs/>
          <w:kern w:val="2"/>
          <w:sz w:val="32"/>
          <w:lang w:eastAsia="zh-CN"/>
        </w:rPr>
        <w:t>攻坚</w:t>
      </w:r>
      <w:r>
        <w:rPr>
          <w:rFonts w:ascii="Times New Roman" w:hAnsi="Times New Roman"/>
          <w:b/>
          <w:bCs/>
          <w:kern w:val="2"/>
          <w:sz w:val="32"/>
        </w:rPr>
        <w:t>成果。</w:t>
      </w:r>
      <w:r>
        <w:rPr>
          <w:rFonts w:ascii="Times New Roman" w:hAnsi="Times New Roman"/>
          <w:kern w:val="2"/>
          <w:sz w:val="32"/>
        </w:rPr>
        <w:t>加强防止返贫动态监测和精准帮扶，落实各项扶持政策，坚决守住不发生规模性返贫底线。</w:t>
      </w:r>
      <w:r>
        <w:rPr>
          <w:rFonts w:ascii="Times New Roman" w:hAnsi="Times New Roman"/>
          <w:b/>
          <w:bCs/>
          <w:kern w:val="2"/>
          <w:sz w:val="32"/>
        </w:rPr>
        <w:t>深化乡村建设行动。</w:t>
      </w:r>
      <w:r>
        <w:rPr>
          <w:rFonts w:ascii="Times New Roman" w:hAnsi="Times New Roman"/>
          <w:kern w:val="2"/>
          <w:sz w:val="32"/>
        </w:rPr>
        <w:t>持续推进农村人居环境整治提升，抓好</w:t>
      </w:r>
      <w:r>
        <w:rPr>
          <w:rFonts w:hint="eastAsia" w:ascii="Times New Roman" w:hAnsi="Times New Roman"/>
          <w:kern w:val="2"/>
          <w:sz w:val="32"/>
        </w:rPr>
        <w:t>“厕所革命”</w:t>
      </w:r>
      <w:r>
        <w:rPr>
          <w:rFonts w:ascii="Times New Roman" w:hAnsi="Times New Roman"/>
          <w:kern w:val="2"/>
          <w:sz w:val="32"/>
        </w:rPr>
        <w:t>、生活垃圾和污水治理。完善农村基础设施，新建改建一批农村道路、水利设施。</w:t>
      </w:r>
      <w:r>
        <w:rPr>
          <w:rFonts w:ascii="Times New Roman" w:hAnsi="Times New Roman"/>
          <w:b/>
          <w:bCs/>
          <w:kern w:val="2"/>
          <w:sz w:val="32"/>
        </w:rPr>
        <w:t>提升乡村治理水平。</w:t>
      </w:r>
      <w:r>
        <w:rPr>
          <w:rFonts w:ascii="Times New Roman" w:hAnsi="Times New Roman"/>
          <w:kern w:val="2"/>
          <w:sz w:val="32"/>
        </w:rPr>
        <w:t>推广运用积分制、清单制等治理方式，深化移风易俗。</w:t>
      </w:r>
      <w:r>
        <w:rPr>
          <w:rFonts w:hint="eastAsia" w:ascii="Times New Roman" w:hAnsi="Times New Roman"/>
          <w:kern w:val="2"/>
          <w:sz w:val="32"/>
        </w:rPr>
        <w:t>充分发挥“乡村文化会客厅”功效，深入挖掘文亨红色文化精神，</w:t>
      </w:r>
      <w:r>
        <w:rPr>
          <w:rFonts w:ascii="Times New Roman" w:hAnsi="Times New Roman"/>
          <w:kern w:val="2"/>
          <w:sz w:val="32"/>
        </w:rPr>
        <w:t>加强农村精神文明建设，培育文明乡风、良好家风、淳朴民风。</w:t>
      </w:r>
    </w:p>
    <w:p w14:paraId="33003A61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 w:eastAsia="楷体_GB2312"/>
          <w:b/>
          <w:bCs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（四）聚焦绿色低碳，在生态文明建设上取得新成效</w:t>
      </w:r>
    </w:p>
    <w:p w14:paraId="62DE5039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b/>
          <w:bCs/>
          <w:kern w:val="2"/>
          <w:sz w:val="32"/>
        </w:rPr>
        <w:t>深入打好污染防治攻坚战。</w:t>
      </w:r>
      <w:r>
        <w:rPr>
          <w:rFonts w:ascii="Times New Roman" w:hAnsi="Times New Roman"/>
          <w:kern w:val="2"/>
          <w:sz w:val="32"/>
        </w:rPr>
        <w:t>强化流域综合治理，持续整治地瓜加工企业污染问题。加强大气污染防治，巩固治理成效。</w:t>
      </w:r>
      <w:r>
        <w:rPr>
          <w:rFonts w:ascii="Times New Roman" w:hAnsi="Times New Roman"/>
          <w:b/>
          <w:bCs/>
          <w:kern w:val="2"/>
          <w:sz w:val="32"/>
        </w:rPr>
        <w:t>系统推进生态保护修复。</w:t>
      </w:r>
      <w:r>
        <w:rPr>
          <w:rFonts w:ascii="Times New Roman" w:hAnsi="Times New Roman"/>
          <w:kern w:val="2"/>
          <w:sz w:val="32"/>
        </w:rPr>
        <w:t>全面落实林长制、河长制，抓好植树造林、水土流失治理。加强生物多样性保护，守护好绿水青山。</w:t>
      </w:r>
      <w:r>
        <w:rPr>
          <w:rFonts w:ascii="Times New Roman" w:hAnsi="Times New Roman"/>
          <w:b/>
          <w:bCs/>
          <w:kern w:val="2"/>
          <w:sz w:val="32"/>
        </w:rPr>
        <w:t>推动生态价值转化。</w:t>
      </w:r>
      <w:r>
        <w:rPr>
          <w:rFonts w:ascii="Times New Roman" w:hAnsi="Times New Roman"/>
          <w:kern w:val="2"/>
          <w:sz w:val="32"/>
        </w:rPr>
        <w:t>积极探索</w:t>
      </w:r>
      <w:r>
        <w:rPr>
          <w:rFonts w:hint="eastAsia" w:ascii="Times New Roman" w:hAnsi="Times New Roman"/>
          <w:kern w:val="2"/>
          <w:sz w:val="32"/>
        </w:rPr>
        <w:t>“</w:t>
      </w:r>
      <w:r>
        <w:rPr>
          <w:rFonts w:ascii="Times New Roman" w:hAnsi="Times New Roman"/>
          <w:kern w:val="2"/>
          <w:sz w:val="32"/>
        </w:rPr>
        <w:t>生态+</w:t>
      </w:r>
      <w:r>
        <w:rPr>
          <w:rFonts w:hint="eastAsia" w:ascii="Times New Roman" w:hAnsi="Times New Roman"/>
          <w:kern w:val="2"/>
          <w:sz w:val="32"/>
        </w:rPr>
        <w:t>”</w:t>
      </w:r>
      <w:r>
        <w:rPr>
          <w:rFonts w:ascii="Times New Roman" w:hAnsi="Times New Roman"/>
          <w:kern w:val="2"/>
          <w:sz w:val="32"/>
        </w:rPr>
        <w:t>产业发展</w:t>
      </w:r>
      <w:r>
        <w:rPr>
          <w:rFonts w:hint="eastAsia" w:ascii="Times New Roman" w:hAnsi="Times New Roman"/>
          <w:kern w:val="2"/>
          <w:sz w:val="32"/>
        </w:rPr>
        <w:t>模式</w:t>
      </w:r>
      <w:r>
        <w:rPr>
          <w:rFonts w:ascii="Times New Roman" w:hAnsi="Times New Roman"/>
          <w:kern w:val="2"/>
          <w:sz w:val="32"/>
        </w:rPr>
        <w:t>，大力发展林下经济、生态旅游等绿色新业态，推动生态优势转化为发展优势</w:t>
      </w:r>
      <w:r>
        <w:rPr>
          <w:rFonts w:hint="eastAsia" w:ascii="Times New Roman" w:hAnsi="Times New Roman"/>
          <w:kern w:val="2"/>
          <w:sz w:val="32"/>
        </w:rPr>
        <w:t>。</w:t>
      </w:r>
    </w:p>
    <w:p w14:paraId="1737AF03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 w:eastAsia="楷体_GB2312"/>
          <w:b/>
          <w:bCs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（五）聚焦民生福祉，在推进共同富裕上展现新作为</w:t>
      </w:r>
    </w:p>
    <w:p w14:paraId="677F4AD8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ascii="Times New Roman" w:hAnsi="Times New Roman"/>
          <w:b/>
          <w:bCs/>
          <w:kern w:val="2"/>
          <w:sz w:val="32"/>
        </w:rPr>
        <w:t>健全社会保障体系。</w:t>
      </w:r>
      <w:r>
        <w:rPr>
          <w:rFonts w:ascii="Times New Roman" w:hAnsi="Times New Roman"/>
          <w:kern w:val="2"/>
          <w:sz w:val="32"/>
        </w:rPr>
        <w:t>落实社会救助政策，做到应保尽保、应救尽救。加强</w:t>
      </w:r>
      <w:r>
        <w:rPr>
          <w:rFonts w:hint="eastAsia" w:ascii="Times New Roman" w:hAnsi="Times New Roman"/>
          <w:kern w:val="2"/>
          <w:sz w:val="32"/>
        </w:rPr>
        <w:t>“一老一小”</w:t>
      </w:r>
      <w:r>
        <w:rPr>
          <w:rFonts w:ascii="Times New Roman" w:hAnsi="Times New Roman"/>
          <w:kern w:val="2"/>
          <w:sz w:val="32"/>
        </w:rPr>
        <w:t>服务保障，发展普惠托育和养老服务体系。</w:t>
      </w:r>
      <w:r>
        <w:rPr>
          <w:rFonts w:ascii="Times New Roman" w:hAnsi="Times New Roman"/>
          <w:b/>
          <w:bCs/>
          <w:kern w:val="2"/>
          <w:sz w:val="32"/>
        </w:rPr>
        <w:t>发展社会各项事业。</w:t>
      </w:r>
      <w:r>
        <w:rPr>
          <w:rFonts w:ascii="Times New Roman" w:hAnsi="Times New Roman"/>
          <w:kern w:val="2"/>
          <w:sz w:val="32"/>
        </w:rPr>
        <w:t>持续优化卫生健康服务，做好慢性病综合防控。繁荣发展文化体育事业，丰富群众精神文化生活。</w:t>
      </w:r>
      <w:r>
        <w:rPr>
          <w:rFonts w:ascii="Times New Roman" w:hAnsi="Times New Roman"/>
          <w:b/>
          <w:bCs/>
          <w:kern w:val="2"/>
          <w:sz w:val="32"/>
        </w:rPr>
        <w:t>夯实社会稳定根基。</w:t>
      </w:r>
      <w:r>
        <w:rPr>
          <w:rFonts w:ascii="Times New Roman" w:hAnsi="Times New Roman"/>
          <w:kern w:val="2"/>
          <w:sz w:val="32"/>
        </w:rPr>
        <w:t>坚持和发展新时代</w:t>
      </w:r>
      <w:r>
        <w:rPr>
          <w:rFonts w:hint="eastAsia" w:ascii="Times New Roman" w:hAnsi="Times New Roman"/>
          <w:kern w:val="2"/>
          <w:sz w:val="32"/>
        </w:rPr>
        <w:t>“枫桥经验”</w:t>
      </w:r>
      <w:r>
        <w:rPr>
          <w:rFonts w:ascii="Times New Roman" w:hAnsi="Times New Roman"/>
          <w:kern w:val="2"/>
          <w:sz w:val="32"/>
        </w:rPr>
        <w:t>，有效化解矛盾纠纷。狠抓安全生产、食品药品安全、道路交通安全等工作，保障人民群众生命财产安全</w:t>
      </w:r>
      <w:r>
        <w:rPr>
          <w:rFonts w:hint="eastAsia" w:ascii="Times New Roman" w:hAnsi="Times New Roman"/>
          <w:kern w:val="2"/>
          <w:sz w:val="32"/>
        </w:rPr>
        <w:t>，</w:t>
      </w:r>
      <w:r>
        <w:rPr>
          <w:rFonts w:ascii="Times New Roman" w:hAnsi="Times New Roman"/>
          <w:kern w:val="2"/>
          <w:sz w:val="32"/>
        </w:rPr>
        <w:t>维护社会和谐稳定。</w:t>
      </w:r>
    </w:p>
    <w:p w14:paraId="7E0D3B18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 w:eastAsia="楷体_GB2312"/>
          <w:b/>
          <w:bCs/>
          <w:kern w:val="2"/>
          <w:sz w:val="32"/>
        </w:rPr>
      </w:pPr>
      <w:r>
        <w:rPr>
          <w:rFonts w:ascii="Times New Roman" w:hAnsi="Times New Roman" w:eastAsia="楷体_GB2312"/>
          <w:b/>
          <w:bCs/>
          <w:kern w:val="2"/>
          <w:sz w:val="32"/>
        </w:rPr>
        <w:t>（六）聚焦政府建设，在提升治理能力上树立新形象</w:t>
      </w:r>
    </w:p>
    <w:p w14:paraId="4456EF03">
      <w:pPr>
        <w:pStyle w:val="8"/>
        <w:shd w:val="clear" w:color="auto" w:fill="FFFFFF"/>
        <w:spacing w:beforeAutospacing="0" w:afterAutospacing="0" w:line="600" w:lineRule="exact"/>
        <w:ind w:firstLine="643" w:firstLineChars="200"/>
        <w:jc w:val="both"/>
        <w:rPr>
          <w:rFonts w:ascii="Times New Roman" w:hAnsi="Times New Roman"/>
          <w:kern w:val="2"/>
          <w:sz w:val="32"/>
        </w:rPr>
      </w:pPr>
      <w:r>
        <w:rPr>
          <w:rFonts w:hint="eastAsia" w:ascii="Times New Roman" w:hAnsi="Times New Roman"/>
          <w:b/>
          <w:bCs/>
          <w:kern w:val="2"/>
          <w:sz w:val="32"/>
        </w:rPr>
        <w:t>筑牢</w:t>
      </w:r>
      <w:r>
        <w:rPr>
          <w:rFonts w:ascii="Times New Roman" w:hAnsi="Times New Roman"/>
          <w:b/>
          <w:bCs/>
          <w:kern w:val="2"/>
          <w:sz w:val="32"/>
        </w:rPr>
        <w:t>政治</w:t>
      </w:r>
      <w:r>
        <w:rPr>
          <w:rFonts w:hint="eastAsia" w:ascii="Times New Roman" w:hAnsi="Times New Roman"/>
          <w:b/>
          <w:bCs/>
          <w:kern w:val="2"/>
          <w:sz w:val="32"/>
        </w:rPr>
        <w:t>根基</w:t>
      </w:r>
      <w:r>
        <w:rPr>
          <w:rFonts w:ascii="Times New Roman" w:hAnsi="Times New Roman"/>
          <w:b/>
          <w:bCs/>
          <w:kern w:val="2"/>
          <w:sz w:val="32"/>
        </w:rPr>
        <w:t>。</w:t>
      </w:r>
      <w:r>
        <w:rPr>
          <w:rFonts w:ascii="Times New Roman" w:hAnsi="Times New Roman"/>
          <w:kern w:val="2"/>
          <w:sz w:val="32"/>
        </w:rPr>
        <w:t>始终把党的政治建设摆在首位，巩固拓展学习教育成果，确保政府工作始终沿着正确方向前进。全力配合做好明年村级组织换届工作，选优配强村</w:t>
      </w:r>
      <w:r>
        <w:rPr>
          <w:rFonts w:hint="eastAsia" w:ascii="Times New Roman" w:hAnsi="Times New Roman"/>
          <w:kern w:val="2"/>
          <w:sz w:val="32"/>
        </w:rPr>
        <w:t>“两委”</w:t>
      </w:r>
      <w:r>
        <w:rPr>
          <w:rFonts w:ascii="Times New Roman" w:hAnsi="Times New Roman"/>
          <w:kern w:val="2"/>
          <w:sz w:val="32"/>
        </w:rPr>
        <w:t>班子</w:t>
      </w:r>
      <w:r>
        <w:rPr>
          <w:rFonts w:hint="eastAsia" w:ascii="Times New Roman" w:hAnsi="Times New Roman"/>
          <w:kern w:val="2"/>
          <w:sz w:val="32"/>
        </w:rPr>
        <w:t>，</w:t>
      </w:r>
      <w:r>
        <w:rPr>
          <w:rFonts w:ascii="Times New Roman" w:hAnsi="Times New Roman"/>
          <w:kern w:val="2"/>
          <w:sz w:val="32"/>
        </w:rPr>
        <w:t>筑牢基层治理组织根基。</w:t>
      </w:r>
      <w:r>
        <w:rPr>
          <w:rFonts w:ascii="Times New Roman" w:hAnsi="Times New Roman"/>
          <w:b/>
          <w:bCs/>
          <w:kern w:val="2"/>
          <w:sz w:val="32"/>
        </w:rPr>
        <w:t>坚持依法行政。</w:t>
      </w:r>
      <w:r>
        <w:rPr>
          <w:rFonts w:ascii="Times New Roman" w:hAnsi="Times New Roman"/>
          <w:kern w:val="2"/>
          <w:sz w:val="32"/>
        </w:rPr>
        <w:t>严格遵守宪法法律，自觉接受人大法律监督、社会监督和舆论监督。深化政务公开，让权力在阳光下运行。</w:t>
      </w:r>
      <w:r>
        <w:rPr>
          <w:rFonts w:ascii="Times New Roman" w:hAnsi="Times New Roman"/>
          <w:b/>
          <w:bCs/>
          <w:kern w:val="2"/>
          <w:sz w:val="32"/>
        </w:rPr>
        <w:t>强化作风建设。</w:t>
      </w:r>
      <w:r>
        <w:rPr>
          <w:rFonts w:ascii="Times New Roman" w:hAnsi="Times New Roman"/>
          <w:kern w:val="2"/>
          <w:sz w:val="32"/>
        </w:rPr>
        <w:t>大力弘扬</w:t>
      </w:r>
      <w:r>
        <w:rPr>
          <w:rFonts w:hint="eastAsia" w:ascii="Times New Roman" w:hAnsi="Times New Roman"/>
          <w:kern w:val="2"/>
          <w:sz w:val="32"/>
        </w:rPr>
        <w:t>“四下基层”</w:t>
      </w:r>
      <w:r>
        <w:rPr>
          <w:rFonts w:ascii="Times New Roman" w:hAnsi="Times New Roman"/>
          <w:kern w:val="2"/>
          <w:sz w:val="32"/>
        </w:rPr>
        <w:t>优良传统，深入一线解难题、促发展。坚持过紧日子，厉行勤俭节约。持续整治形式主义、官僚主义，以实干实绩取信于民。</w:t>
      </w:r>
    </w:p>
    <w:p w14:paraId="0CA76433">
      <w:pPr>
        <w:pStyle w:val="8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/>
        </w:rPr>
      </w:pPr>
      <w:r>
        <w:rPr>
          <w:rFonts w:ascii="Times New Roman" w:hAnsi="Times New Roman"/>
          <w:kern w:val="2"/>
          <w:sz w:val="32"/>
        </w:rPr>
        <w:t>各位代表！奋斗路正长，行者方致远。新征程使命光荣，新任务催人奋进。让我们更加紧密地团结在以习近平同志为核心的党中央周围，在县委、县政府和镇党委的坚强领导下，紧紧依靠全镇人民，凝聚全镇人民的智慧与力量，以坚如磐石的信心、敢为人先的锐气、求真务实的作风，攻坚克难、砥砺前行，奋力推动文亨革命老区高质量发展迈出更大步伐，共同谱写中国式现代化文亨新篇章！</w:t>
      </w:r>
    </w:p>
    <w:sectPr>
      <w:footerReference r:id="rId3" w:type="default"/>
      <w:pgSz w:w="11907" w:h="16840" w:orient="landscape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4183044"/>
      <w:docPartObj>
        <w:docPartGallery w:val="AutoText"/>
      </w:docPartObj>
    </w:sdtPr>
    <w:sdtContent>
      <w:p w14:paraId="7CCB85A8">
        <w:pPr>
          <w:pStyle w:val="2"/>
          <w:jc w:val="right"/>
        </w:pPr>
        <w:r>
          <w:rPr>
            <w:rFonts w:hint="eastAsia" w:ascii="宋体" w:hAnsi="宋体"/>
            <w:sz w:val="28"/>
            <w:szCs w:val="28"/>
          </w:rPr>
          <w:t xml:space="preserve">－ </w:t>
        </w: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13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hint="eastAsia" w:ascii="宋体" w:hAnsi="宋体"/>
            <w:sz w:val="28"/>
            <w:szCs w:val="28"/>
          </w:rPr>
          <w:t xml:space="preserve"> －</w:t>
        </w:r>
      </w:p>
    </w:sdtContent>
  </w:sdt>
  <w:p w14:paraId="05FC7484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B19474"/>
    <w:multiLevelType w:val="singleLevel"/>
    <w:tmpl w:val="5EB1947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bookFoldPrinting w:val="1"/>
  <w:bookFoldPrintingSheets w:val="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240732F3"/>
    <w:rsid w:val="0022181C"/>
    <w:rsid w:val="00254958"/>
    <w:rsid w:val="00384B9C"/>
    <w:rsid w:val="00474754"/>
    <w:rsid w:val="00781599"/>
    <w:rsid w:val="00853044"/>
    <w:rsid w:val="008674BE"/>
    <w:rsid w:val="008B57CC"/>
    <w:rsid w:val="00A85E96"/>
    <w:rsid w:val="00B37447"/>
    <w:rsid w:val="00B42042"/>
    <w:rsid w:val="00BF1715"/>
    <w:rsid w:val="00C85F20"/>
    <w:rsid w:val="00D31EB5"/>
    <w:rsid w:val="00D350B7"/>
    <w:rsid w:val="00DC30BF"/>
    <w:rsid w:val="00EC239C"/>
    <w:rsid w:val="00F22F9D"/>
    <w:rsid w:val="00F7686C"/>
    <w:rsid w:val="00FC02BF"/>
    <w:rsid w:val="014F6641"/>
    <w:rsid w:val="015123B9"/>
    <w:rsid w:val="01A7022B"/>
    <w:rsid w:val="01FA47FF"/>
    <w:rsid w:val="0200793B"/>
    <w:rsid w:val="02182ED7"/>
    <w:rsid w:val="0264611C"/>
    <w:rsid w:val="02936A01"/>
    <w:rsid w:val="02AE55E9"/>
    <w:rsid w:val="03125B78"/>
    <w:rsid w:val="03411FB9"/>
    <w:rsid w:val="03A74EB6"/>
    <w:rsid w:val="03B95185"/>
    <w:rsid w:val="03C70711"/>
    <w:rsid w:val="03DD7F34"/>
    <w:rsid w:val="04253689"/>
    <w:rsid w:val="042E0790"/>
    <w:rsid w:val="04722D72"/>
    <w:rsid w:val="04F512AE"/>
    <w:rsid w:val="05AA653C"/>
    <w:rsid w:val="0636392C"/>
    <w:rsid w:val="06826B71"/>
    <w:rsid w:val="06D67EFC"/>
    <w:rsid w:val="07402F73"/>
    <w:rsid w:val="075449B1"/>
    <w:rsid w:val="0781151E"/>
    <w:rsid w:val="07BE1E2B"/>
    <w:rsid w:val="08CE0793"/>
    <w:rsid w:val="08CF1E16"/>
    <w:rsid w:val="09306D58"/>
    <w:rsid w:val="09412D13"/>
    <w:rsid w:val="096B5FE2"/>
    <w:rsid w:val="09903C9B"/>
    <w:rsid w:val="099B68C7"/>
    <w:rsid w:val="09B259BF"/>
    <w:rsid w:val="09DC2A3C"/>
    <w:rsid w:val="0A397E8E"/>
    <w:rsid w:val="0A636CB9"/>
    <w:rsid w:val="0A79028B"/>
    <w:rsid w:val="0A7B4003"/>
    <w:rsid w:val="0AA51080"/>
    <w:rsid w:val="0AC534D0"/>
    <w:rsid w:val="0ACB4F8A"/>
    <w:rsid w:val="0AD61B81"/>
    <w:rsid w:val="0B297F03"/>
    <w:rsid w:val="0B6158EF"/>
    <w:rsid w:val="0BC814CA"/>
    <w:rsid w:val="0C600706"/>
    <w:rsid w:val="0C6236CC"/>
    <w:rsid w:val="0C945850"/>
    <w:rsid w:val="0CAA6E21"/>
    <w:rsid w:val="0CBD4DA7"/>
    <w:rsid w:val="0D274D22"/>
    <w:rsid w:val="0D8B27AF"/>
    <w:rsid w:val="0D907DC5"/>
    <w:rsid w:val="0DEB76F2"/>
    <w:rsid w:val="0E5D1C88"/>
    <w:rsid w:val="0ECA37AB"/>
    <w:rsid w:val="0EEA5BFB"/>
    <w:rsid w:val="0F6634D4"/>
    <w:rsid w:val="0F967913"/>
    <w:rsid w:val="0FF26B15"/>
    <w:rsid w:val="0FF7412C"/>
    <w:rsid w:val="103E61FE"/>
    <w:rsid w:val="105477D0"/>
    <w:rsid w:val="10CF7608"/>
    <w:rsid w:val="10D26947"/>
    <w:rsid w:val="11074842"/>
    <w:rsid w:val="111D7BC2"/>
    <w:rsid w:val="115B4B8E"/>
    <w:rsid w:val="11755C50"/>
    <w:rsid w:val="121F5AA3"/>
    <w:rsid w:val="12810624"/>
    <w:rsid w:val="135875D7"/>
    <w:rsid w:val="13DF3855"/>
    <w:rsid w:val="147321EF"/>
    <w:rsid w:val="14EA24B1"/>
    <w:rsid w:val="1525798D"/>
    <w:rsid w:val="15597637"/>
    <w:rsid w:val="158C17BA"/>
    <w:rsid w:val="15AA6325"/>
    <w:rsid w:val="15BD5E17"/>
    <w:rsid w:val="16775FC6"/>
    <w:rsid w:val="16A20B69"/>
    <w:rsid w:val="1700420E"/>
    <w:rsid w:val="172B0B82"/>
    <w:rsid w:val="17343EB7"/>
    <w:rsid w:val="174A7237"/>
    <w:rsid w:val="176F3141"/>
    <w:rsid w:val="17740758"/>
    <w:rsid w:val="17984446"/>
    <w:rsid w:val="17A0154D"/>
    <w:rsid w:val="17BB6387"/>
    <w:rsid w:val="17E01949"/>
    <w:rsid w:val="17E53404"/>
    <w:rsid w:val="180715CC"/>
    <w:rsid w:val="189B3AC2"/>
    <w:rsid w:val="189E6E29"/>
    <w:rsid w:val="197902A7"/>
    <w:rsid w:val="19810F0A"/>
    <w:rsid w:val="19C534ED"/>
    <w:rsid w:val="19F4792E"/>
    <w:rsid w:val="1A8E7D82"/>
    <w:rsid w:val="1A951111"/>
    <w:rsid w:val="1AC13CB4"/>
    <w:rsid w:val="1B4A3CA9"/>
    <w:rsid w:val="1B966EEF"/>
    <w:rsid w:val="1BD6378F"/>
    <w:rsid w:val="1BF14125"/>
    <w:rsid w:val="1C817B9F"/>
    <w:rsid w:val="1C9D42AD"/>
    <w:rsid w:val="1CB82E95"/>
    <w:rsid w:val="1CBF2475"/>
    <w:rsid w:val="1D143BC1"/>
    <w:rsid w:val="1DAF4298"/>
    <w:rsid w:val="1E0A5972"/>
    <w:rsid w:val="1E3B3D7D"/>
    <w:rsid w:val="1E3E386E"/>
    <w:rsid w:val="1F264A2D"/>
    <w:rsid w:val="1F550E6F"/>
    <w:rsid w:val="1FC97167"/>
    <w:rsid w:val="204D1B46"/>
    <w:rsid w:val="205D622D"/>
    <w:rsid w:val="207D242B"/>
    <w:rsid w:val="20D81D57"/>
    <w:rsid w:val="20EE157B"/>
    <w:rsid w:val="20F3093F"/>
    <w:rsid w:val="21026DD4"/>
    <w:rsid w:val="210C1A01"/>
    <w:rsid w:val="217F6677"/>
    <w:rsid w:val="21935C7E"/>
    <w:rsid w:val="219E6AFD"/>
    <w:rsid w:val="21D62A8B"/>
    <w:rsid w:val="22010E3A"/>
    <w:rsid w:val="221841D2"/>
    <w:rsid w:val="22235254"/>
    <w:rsid w:val="224C6559"/>
    <w:rsid w:val="22625D7D"/>
    <w:rsid w:val="22851A6B"/>
    <w:rsid w:val="22D73A08"/>
    <w:rsid w:val="22E5075C"/>
    <w:rsid w:val="22F369D5"/>
    <w:rsid w:val="2302156A"/>
    <w:rsid w:val="230839DB"/>
    <w:rsid w:val="234F5D96"/>
    <w:rsid w:val="235A4CA6"/>
    <w:rsid w:val="23971A56"/>
    <w:rsid w:val="23BE4785"/>
    <w:rsid w:val="240732F3"/>
    <w:rsid w:val="24431BDE"/>
    <w:rsid w:val="246456B0"/>
    <w:rsid w:val="24861ACA"/>
    <w:rsid w:val="24C525F3"/>
    <w:rsid w:val="25E76599"/>
    <w:rsid w:val="25F93D1D"/>
    <w:rsid w:val="26121868"/>
    <w:rsid w:val="26154EB4"/>
    <w:rsid w:val="26217CFD"/>
    <w:rsid w:val="265019EF"/>
    <w:rsid w:val="26661BB3"/>
    <w:rsid w:val="268B161A"/>
    <w:rsid w:val="27070CA1"/>
    <w:rsid w:val="271B2D57"/>
    <w:rsid w:val="276A59DB"/>
    <w:rsid w:val="277F2F2D"/>
    <w:rsid w:val="278B7FF6"/>
    <w:rsid w:val="278E4F1E"/>
    <w:rsid w:val="281A2C55"/>
    <w:rsid w:val="28445F24"/>
    <w:rsid w:val="28884063"/>
    <w:rsid w:val="28E079FB"/>
    <w:rsid w:val="291853E7"/>
    <w:rsid w:val="299627B0"/>
    <w:rsid w:val="29C015DB"/>
    <w:rsid w:val="29C72969"/>
    <w:rsid w:val="29ED0D48"/>
    <w:rsid w:val="2A0D1FB9"/>
    <w:rsid w:val="2A2D4EC2"/>
    <w:rsid w:val="2A426494"/>
    <w:rsid w:val="2A570191"/>
    <w:rsid w:val="2A842608"/>
    <w:rsid w:val="2AB0164F"/>
    <w:rsid w:val="2B88437A"/>
    <w:rsid w:val="2B9845BD"/>
    <w:rsid w:val="2BD001FB"/>
    <w:rsid w:val="2C251BC9"/>
    <w:rsid w:val="2C8D7B3B"/>
    <w:rsid w:val="2D2F0F51"/>
    <w:rsid w:val="2DBD655D"/>
    <w:rsid w:val="2DCE2518"/>
    <w:rsid w:val="2E020414"/>
    <w:rsid w:val="2E6E3CFB"/>
    <w:rsid w:val="2E6E5AA9"/>
    <w:rsid w:val="2E7035CF"/>
    <w:rsid w:val="2E864BA1"/>
    <w:rsid w:val="2ED9265D"/>
    <w:rsid w:val="2EDA6C9B"/>
    <w:rsid w:val="2F3E36CD"/>
    <w:rsid w:val="2F9B0B20"/>
    <w:rsid w:val="2FFE4C0B"/>
    <w:rsid w:val="31140B8A"/>
    <w:rsid w:val="311A3CC6"/>
    <w:rsid w:val="315076E8"/>
    <w:rsid w:val="31633586"/>
    <w:rsid w:val="31C559E0"/>
    <w:rsid w:val="31CA749A"/>
    <w:rsid w:val="323B2146"/>
    <w:rsid w:val="32943604"/>
    <w:rsid w:val="32955609"/>
    <w:rsid w:val="32EE540A"/>
    <w:rsid w:val="331A61FF"/>
    <w:rsid w:val="33721B98"/>
    <w:rsid w:val="33D75E9F"/>
    <w:rsid w:val="34120C85"/>
    <w:rsid w:val="343E7CCC"/>
    <w:rsid w:val="34861A7E"/>
    <w:rsid w:val="34D523DE"/>
    <w:rsid w:val="34FA0097"/>
    <w:rsid w:val="35103416"/>
    <w:rsid w:val="35690D78"/>
    <w:rsid w:val="363E2205"/>
    <w:rsid w:val="36966D52"/>
    <w:rsid w:val="36CE3589"/>
    <w:rsid w:val="36FA437E"/>
    <w:rsid w:val="3727713D"/>
    <w:rsid w:val="375810A4"/>
    <w:rsid w:val="37B564F7"/>
    <w:rsid w:val="37DA5F5D"/>
    <w:rsid w:val="386677F1"/>
    <w:rsid w:val="389D1465"/>
    <w:rsid w:val="3929719C"/>
    <w:rsid w:val="39665CFB"/>
    <w:rsid w:val="39A55AE7"/>
    <w:rsid w:val="3A63048C"/>
    <w:rsid w:val="3AFD4A0A"/>
    <w:rsid w:val="3B0D21A6"/>
    <w:rsid w:val="3B3B6D13"/>
    <w:rsid w:val="3B4402BD"/>
    <w:rsid w:val="3B783AC3"/>
    <w:rsid w:val="3B950B19"/>
    <w:rsid w:val="3B9E6E82"/>
    <w:rsid w:val="3C1934F8"/>
    <w:rsid w:val="3C1D0ABD"/>
    <w:rsid w:val="3C3653AA"/>
    <w:rsid w:val="3C862210"/>
    <w:rsid w:val="3CE70B90"/>
    <w:rsid w:val="3D08531B"/>
    <w:rsid w:val="3D4D0ABF"/>
    <w:rsid w:val="3D87623F"/>
    <w:rsid w:val="3DA46DF1"/>
    <w:rsid w:val="3DC94AAA"/>
    <w:rsid w:val="3E2241BA"/>
    <w:rsid w:val="3E6622F9"/>
    <w:rsid w:val="3E7013C9"/>
    <w:rsid w:val="3EC30321"/>
    <w:rsid w:val="3EFE0783"/>
    <w:rsid w:val="3F1C50AD"/>
    <w:rsid w:val="3F4F0FDF"/>
    <w:rsid w:val="3F710F55"/>
    <w:rsid w:val="3F7647BE"/>
    <w:rsid w:val="3F7D5B4C"/>
    <w:rsid w:val="3F823162"/>
    <w:rsid w:val="3FA43579"/>
    <w:rsid w:val="3FAC6431"/>
    <w:rsid w:val="3FDCE3CD"/>
    <w:rsid w:val="403C5A07"/>
    <w:rsid w:val="40512B35"/>
    <w:rsid w:val="40550877"/>
    <w:rsid w:val="405D597D"/>
    <w:rsid w:val="40EA5463"/>
    <w:rsid w:val="412D5350"/>
    <w:rsid w:val="41462326"/>
    <w:rsid w:val="416C40CA"/>
    <w:rsid w:val="41D103D1"/>
    <w:rsid w:val="41E2613A"/>
    <w:rsid w:val="42156510"/>
    <w:rsid w:val="42220C2D"/>
    <w:rsid w:val="42332E3A"/>
    <w:rsid w:val="424B1F31"/>
    <w:rsid w:val="434075BC"/>
    <w:rsid w:val="43761230"/>
    <w:rsid w:val="457B0D80"/>
    <w:rsid w:val="457C68A6"/>
    <w:rsid w:val="45AA1D44"/>
    <w:rsid w:val="45B44292"/>
    <w:rsid w:val="46020B59"/>
    <w:rsid w:val="4613720A"/>
    <w:rsid w:val="4665733A"/>
    <w:rsid w:val="46AA4368"/>
    <w:rsid w:val="46DC584E"/>
    <w:rsid w:val="472471F5"/>
    <w:rsid w:val="477F61D9"/>
    <w:rsid w:val="47971775"/>
    <w:rsid w:val="48A73C3A"/>
    <w:rsid w:val="48DD3AFF"/>
    <w:rsid w:val="48F0738F"/>
    <w:rsid w:val="493A685C"/>
    <w:rsid w:val="493C0826"/>
    <w:rsid w:val="49AD34D2"/>
    <w:rsid w:val="4A6873F9"/>
    <w:rsid w:val="4AA5064D"/>
    <w:rsid w:val="4AD8457E"/>
    <w:rsid w:val="4B2B0B52"/>
    <w:rsid w:val="4B69167A"/>
    <w:rsid w:val="4B7047B7"/>
    <w:rsid w:val="4C46376A"/>
    <w:rsid w:val="4C4C5224"/>
    <w:rsid w:val="4CAF57B3"/>
    <w:rsid w:val="4CCE79E7"/>
    <w:rsid w:val="4D094EC3"/>
    <w:rsid w:val="4D146BD4"/>
    <w:rsid w:val="4D92310A"/>
    <w:rsid w:val="4D994499"/>
    <w:rsid w:val="4DB95B9C"/>
    <w:rsid w:val="4E3A10AC"/>
    <w:rsid w:val="4E5C1022"/>
    <w:rsid w:val="4E6D1482"/>
    <w:rsid w:val="4E9B7D9D"/>
    <w:rsid w:val="4EE259CC"/>
    <w:rsid w:val="5023004A"/>
    <w:rsid w:val="5076286F"/>
    <w:rsid w:val="51164890"/>
    <w:rsid w:val="51CE2237"/>
    <w:rsid w:val="51DC2BA6"/>
    <w:rsid w:val="520E4D2A"/>
    <w:rsid w:val="52B61649"/>
    <w:rsid w:val="52EE584A"/>
    <w:rsid w:val="53125328"/>
    <w:rsid w:val="536A2433"/>
    <w:rsid w:val="53F57F4F"/>
    <w:rsid w:val="540939FA"/>
    <w:rsid w:val="540E7263"/>
    <w:rsid w:val="543547EF"/>
    <w:rsid w:val="545253A1"/>
    <w:rsid w:val="545A6004"/>
    <w:rsid w:val="54947768"/>
    <w:rsid w:val="54BC6D67"/>
    <w:rsid w:val="54C53DC5"/>
    <w:rsid w:val="54F2448F"/>
    <w:rsid w:val="554A42CB"/>
    <w:rsid w:val="559B4B26"/>
    <w:rsid w:val="55A859D5"/>
    <w:rsid w:val="55AE2AAB"/>
    <w:rsid w:val="55BB0D24"/>
    <w:rsid w:val="5613290E"/>
    <w:rsid w:val="56D57BC4"/>
    <w:rsid w:val="56F52014"/>
    <w:rsid w:val="57014E5D"/>
    <w:rsid w:val="575256B8"/>
    <w:rsid w:val="57603931"/>
    <w:rsid w:val="57711FE2"/>
    <w:rsid w:val="58131BA0"/>
    <w:rsid w:val="5829466B"/>
    <w:rsid w:val="585F62DF"/>
    <w:rsid w:val="58670CF0"/>
    <w:rsid w:val="58B8154B"/>
    <w:rsid w:val="58D2085F"/>
    <w:rsid w:val="58E42340"/>
    <w:rsid w:val="5906675A"/>
    <w:rsid w:val="593908DE"/>
    <w:rsid w:val="595B6AA6"/>
    <w:rsid w:val="5986716D"/>
    <w:rsid w:val="59AC5554"/>
    <w:rsid w:val="59C503C4"/>
    <w:rsid w:val="5A405C9C"/>
    <w:rsid w:val="5A8C0EE1"/>
    <w:rsid w:val="5A9F6E67"/>
    <w:rsid w:val="5AB87F28"/>
    <w:rsid w:val="5AE66844"/>
    <w:rsid w:val="5B413A7A"/>
    <w:rsid w:val="5B7C0F56"/>
    <w:rsid w:val="5B7F0D80"/>
    <w:rsid w:val="5BAF30D9"/>
    <w:rsid w:val="5BB75BFE"/>
    <w:rsid w:val="5BDB3ECE"/>
    <w:rsid w:val="5BFB1E7B"/>
    <w:rsid w:val="5C0A6562"/>
    <w:rsid w:val="5CBA1D36"/>
    <w:rsid w:val="5CDC1CAC"/>
    <w:rsid w:val="5D0E5BDE"/>
    <w:rsid w:val="5D4930BA"/>
    <w:rsid w:val="5D495005"/>
    <w:rsid w:val="5D55380D"/>
    <w:rsid w:val="5D7A7717"/>
    <w:rsid w:val="5DF70D68"/>
    <w:rsid w:val="5EAA4AD8"/>
    <w:rsid w:val="5EDA046D"/>
    <w:rsid w:val="5F4F0E5B"/>
    <w:rsid w:val="5FC77BFC"/>
    <w:rsid w:val="5FEB66AA"/>
    <w:rsid w:val="6005151A"/>
    <w:rsid w:val="6017749F"/>
    <w:rsid w:val="602F2A3B"/>
    <w:rsid w:val="60665EB8"/>
    <w:rsid w:val="607E307A"/>
    <w:rsid w:val="608C39E9"/>
    <w:rsid w:val="60C07B37"/>
    <w:rsid w:val="60C50CA9"/>
    <w:rsid w:val="60FD48E7"/>
    <w:rsid w:val="616404C2"/>
    <w:rsid w:val="623065F6"/>
    <w:rsid w:val="62562501"/>
    <w:rsid w:val="62DA4EE0"/>
    <w:rsid w:val="63097573"/>
    <w:rsid w:val="631B1054"/>
    <w:rsid w:val="63312626"/>
    <w:rsid w:val="633B34A5"/>
    <w:rsid w:val="6372336A"/>
    <w:rsid w:val="63B03E93"/>
    <w:rsid w:val="63B868A3"/>
    <w:rsid w:val="63C82F8A"/>
    <w:rsid w:val="63FB4653"/>
    <w:rsid w:val="63FCA87A"/>
    <w:rsid w:val="647A1DAB"/>
    <w:rsid w:val="647B7FFD"/>
    <w:rsid w:val="64803865"/>
    <w:rsid w:val="648D1ADE"/>
    <w:rsid w:val="64923598"/>
    <w:rsid w:val="64986E00"/>
    <w:rsid w:val="64D8544F"/>
    <w:rsid w:val="64F16511"/>
    <w:rsid w:val="66207AEE"/>
    <w:rsid w:val="666B22F3"/>
    <w:rsid w:val="667C005C"/>
    <w:rsid w:val="66AA4BC9"/>
    <w:rsid w:val="66AD46B9"/>
    <w:rsid w:val="66AF0431"/>
    <w:rsid w:val="66D9725C"/>
    <w:rsid w:val="66EF4CD2"/>
    <w:rsid w:val="677E1BB2"/>
    <w:rsid w:val="67D5211A"/>
    <w:rsid w:val="67D53EC8"/>
    <w:rsid w:val="67FF2CF3"/>
    <w:rsid w:val="68B25FB7"/>
    <w:rsid w:val="68CC52CB"/>
    <w:rsid w:val="68E72104"/>
    <w:rsid w:val="696D1EDE"/>
    <w:rsid w:val="699D27C3"/>
    <w:rsid w:val="69CD14B6"/>
    <w:rsid w:val="6A1B7B8C"/>
    <w:rsid w:val="6A5F3F1C"/>
    <w:rsid w:val="6A835E5D"/>
    <w:rsid w:val="6A9A31A7"/>
    <w:rsid w:val="6AAE69B1"/>
    <w:rsid w:val="6AC769BB"/>
    <w:rsid w:val="6B086362"/>
    <w:rsid w:val="6B43739A"/>
    <w:rsid w:val="6B533A81"/>
    <w:rsid w:val="6BF84629"/>
    <w:rsid w:val="6CE4695B"/>
    <w:rsid w:val="6CE8644B"/>
    <w:rsid w:val="6D064B23"/>
    <w:rsid w:val="6D401DE3"/>
    <w:rsid w:val="6D463172"/>
    <w:rsid w:val="6DF901E4"/>
    <w:rsid w:val="6E565636"/>
    <w:rsid w:val="6E6C4E5A"/>
    <w:rsid w:val="6EB72193"/>
    <w:rsid w:val="6ECE1F4B"/>
    <w:rsid w:val="6EFC61DE"/>
    <w:rsid w:val="6F213E96"/>
    <w:rsid w:val="6F730F1C"/>
    <w:rsid w:val="6FAF46CD"/>
    <w:rsid w:val="6FEE38F0"/>
    <w:rsid w:val="700417EE"/>
    <w:rsid w:val="70981F36"/>
    <w:rsid w:val="70AC59E2"/>
    <w:rsid w:val="70FA499F"/>
    <w:rsid w:val="71136AC2"/>
    <w:rsid w:val="71995F66"/>
    <w:rsid w:val="719E532A"/>
    <w:rsid w:val="71D60F68"/>
    <w:rsid w:val="72451C4A"/>
    <w:rsid w:val="73375A36"/>
    <w:rsid w:val="736B3932"/>
    <w:rsid w:val="73726A6F"/>
    <w:rsid w:val="73DD6B53"/>
    <w:rsid w:val="743E1047"/>
    <w:rsid w:val="75041948"/>
    <w:rsid w:val="7516167C"/>
    <w:rsid w:val="75363ACC"/>
    <w:rsid w:val="753A38C1"/>
    <w:rsid w:val="753A7A60"/>
    <w:rsid w:val="75BC0475"/>
    <w:rsid w:val="761107C1"/>
    <w:rsid w:val="76366479"/>
    <w:rsid w:val="76564426"/>
    <w:rsid w:val="7715608F"/>
    <w:rsid w:val="77185B7F"/>
    <w:rsid w:val="775F37AE"/>
    <w:rsid w:val="776C7C79"/>
    <w:rsid w:val="779F004E"/>
    <w:rsid w:val="77DA1086"/>
    <w:rsid w:val="77FC724F"/>
    <w:rsid w:val="78191BAF"/>
    <w:rsid w:val="78197E01"/>
    <w:rsid w:val="78591FAB"/>
    <w:rsid w:val="786A065C"/>
    <w:rsid w:val="78801C2E"/>
    <w:rsid w:val="78830352"/>
    <w:rsid w:val="78857244"/>
    <w:rsid w:val="78915BE9"/>
    <w:rsid w:val="78AA0A59"/>
    <w:rsid w:val="78B95140"/>
    <w:rsid w:val="790E7239"/>
    <w:rsid w:val="79254583"/>
    <w:rsid w:val="797A7C8F"/>
    <w:rsid w:val="79C8563A"/>
    <w:rsid w:val="79DA711C"/>
    <w:rsid w:val="79E32474"/>
    <w:rsid w:val="7A0917AF"/>
    <w:rsid w:val="7A2F56B9"/>
    <w:rsid w:val="7AD26045"/>
    <w:rsid w:val="7AFD5319"/>
    <w:rsid w:val="7B152B01"/>
    <w:rsid w:val="7BEEBFBB"/>
    <w:rsid w:val="7BFE5972"/>
    <w:rsid w:val="7CA55A57"/>
    <w:rsid w:val="7CB403C8"/>
    <w:rsid w:val="7CDF108D"/>
    <w:rsid w:val="7D951CD7"/>
    <w:rsid w:val="7E0D5D12"/>
    <w:rsid w:val="7E5A4CCF"/>
    <w:rsid w:val="7E6671D0"/>
    <w:rsid w:val="7E6B0C8A"/>
    <w:rsid w:val="7EB443DF"/>
    <w:rsid w:val="7F0B7D77"/>
    <w:rsid w:val="7F1430D0"/>
    <w:rsid w:val="7F1B3E60"/>
    <w:rsid w:val="7F5931D8"/>
    <w:rsid w:val="7F947D6D"/>
    <w:rsid w:val="7F9F0A07"/>
    <w:rsid w:val="7FF52F01"/>
    <w:rsid w:val="7FF60A27"/>
    <w:rsid w:val="CFB87B00"/>
    <w:rsid w:val="F7FDFA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7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</w:rPr>
  </w:style>
  <w:style w:type="paragraph" w:styleId="3">
    <w:name w:val="Body Text First Indent"/>
    <w:basedOn w:val="4"/>
    <w:next w:val="6"/>
    <w:qFormat/>
    <w:uiPriority w:val="0"/>
    <w:pPr>
      <w:adjustRightInd/>
      <w:spacing w:line="240" w:lineRule="auto"/>
      <w:ind w:firstLine="420" w:firstLineChars="100"/>
      <w:textAlignment w:val="auto"/>
    </w:pPr>
    <w:rPr>
      <w:rFonts w:ascii="Times New Roman" w:hAnsi="Times New Roman" w:eastAsia="Times New Roman" w:cs="Times New Roman"/>
      <w:kern w:val="2"/>
      <w:sz w:val="21"/>
      <w:szCs w:val="24"/>
      <w:lang w:bidi="ar-SA"/>
    </w:rPr>
  </w:style>
  <w:style w:type="paragraph" w:styleId="4">
    <w:name w:val="Body Text"/>
    <w:basedOn w:val="1"/>
    <w:next w:val="5"/>
    <w:qFormat/>
    <w:uiPriority w:val="0"/>
    <w:pPr>
      <w:adjustRightInd w:val="0"/>
      <w:spacing w:line="360" w:lineRule="atLeast"/>
      <w:textAlignment w:val="baseline"/>
    </w:pPr>
    <w:rPr>
      <w:rFonts w:ascii="楷体_GB2312" w:hAnsi="楷体_GB2312" w:eastAsia="楷体_GB2312" w:cs="楷体_GB2312"/>
      <w:kern w:val="0"/>
      <w:szCs w:val="32"/>
      <w:lang w:val="zh-CN" w:bidi="zh-CN"/>
    </w:rPr>
  </w:style>
  <w:style w:type="paragraph" w:styleId="5">
    <w:name w:val="Body Text Indent 2"/>
    <w:basedOn w:val="1"/>
    <w:next w:val="1"/>
    <w:qFormat/>
    <w:uiPriority w:val="0"/>
    <w:pPr>
      <w:spacing w:line="480" w:lineRule="auto"/>
      <w:ind w:firstLine="3584"/>
    </w:pPr>
    <w:rPr>
      <w:rFonts w:ascii="Times New Roman" w:hAnsi="Times New Roman" w:eastAsia="宋体"/>
    </w:rPr>
  </w:style>
  <w:style w:type="paragraph" w:styleId="6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 w:eastAsia="宋体"/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页脚 Char"/>
    <w:basedOn w:val="10"/>
    <w:link w:val="2"/>
    <w:qFormat/>
    <w:uiPriority w:val="99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16</Pages>
  <Words>8533</Words>
  <Characters>8845</Characters>
  <Lines>63</Lines>
  <Paragraphs>17</Paragraphs>
  <TotalTime>222</TotalTime>
  <ScaleCrop>false</ScaleCrop>
  <LinksUpToDate>false</LinksUpToDate>
  <CharactersWithSpaces>8853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2025-12-01T09:49:00Z</dcterms:created>
  <dc:creator>风往哪里吹</dc:creator>
  <cp:lastModifiedBy>赖炜鑫</cp:lastModifiedBy>
  <cp:lastPrinted>2025-12-11T14:36:00Z</cp:lastPrinted>
  <dcterms:modified xsi:type="dcterms:W3CDTF">2026-01-28T02:08:17Z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ACE5672DE4894D94859B059D9B6A7198_13</vt:lpwstr>
  </property>
  <property fmtid="{D5CDD505-2E9C-101B-9397-08002B2CF9AE}" pid="4" name="KSOTemplateDocerSaveRecord">
    <vt:lpwstr>eyJoZGlkIjoiYjQ2OTFiNThjZWNmOWI1NGM1MzBjODc2YjM5YjAzZjMiLCJ1c2VySWQiOiI0NjAxOTM5MTQifQ==</vt:lpwstr>
  </property>
</Properties>
</file>