
<file path=[Content_Types].xml><?xml version="1.0" encoding="utf-8"?>
<Types xmlns="http://schemas.openxmlformats.org/package/2006/content-types">
  <Default ContentType="application/vnd.openxmlformats-package.relationships+xml" Extension="rels"/>
  <Default ContentType="application/xml" Extension="xml"/>
  <Override ContentType="application/xml" PartName="/customXml/item1.xml"/>
  <Override ContentType="application/xml" PartName="/customXml/item2.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4 -->
  <w:body>
    <w:p w:rsidR="00B2512C" w14:paraId="0D3BC047" w14:textId="77777777">
      <w:pPr>
        <w:widowControl/>
        <w:rPr>
          <w:rFonts w:ascii="黑体" w:eastAsia="黑体" w:hAnsi="黑体" w:hint="eastAsia"/>
          <w:sz w:val="32"/>
          <w:szCs w:val="32"/>
        </w:rPr>
      </w:pPr>
    </w:p>
    <w:p w:rsidR="00B2512C" w14:paraId="484C1CE3" w14:textId="77777777">
      <w:pPr>
        <w:widowControl/>
        <w:jc w:val="center"/>
        <w:rPr>
          <w:sz w:val="84"/>
          <w:szCs w:val="84"/>
        </w:rPr>
      </w:pPr>
    </w:p>
    <w:p w:rsidR="00B2512C" w14:paraId="2AFD1A0A" w14:textId="77777777">
      <w:pPr>
        <w:widowControl/>
        <w:jc w:val="center"/>
        <w:rPr>
          <w:sz w:val="84"/>
          <w:szCs w:val="84"/>
        </w:rPr>
      </w:pPr>
    </w:p>
    <w:p w:rsidR="00B2512C" w14:paraId="4ADCC8D9" w14:textId="77777777">
      <w:pPr>
        <w:widowControl/>
        <w:spacing w:line="960" w:lineRule="auto"/>
        <w:jc w:val="center"/>
        <w:rPr>
          <w:rFonts w:ascii="方正小标宋简体" w:eastAsia="方正小标宋简体"/>
          <w:sz w:val="72"/>
          <w:szCs w:val="72"/>
        </w:rPr>
      </w:pPr>
      <w:r>
        <w:rPr>
          <w:rFonts w:ascii="方正小标宋简体" w:eastAsia="方正小标宋简体" w:hint="eastAsia"/>
          <w:sz w:val="72"/>
          <w:szCs w:val="72"/>
        </w:rPr>
        <w:t>2024年度</w:t>
      </w:r>
    </w:p>
    <w:p w:rsidR="00B2512C" w14:paraId="13121729" w14:textId="77777777">
      <w:pPr>
        <w:widowControl/>
        <w:spacing w:line="960" w:lineRule="auto"/>
        <w:jc w:val="center"/>
        <w:rPr>
          <w:rFonts w:asciiTheme="minorEastAsia" w:hAnsiTheme="minorEastAsia" w:hint="eastAsia"/>
          <w:sz w:val="72"/>
          <w:szCs w:val="72"/>
        </w:rPr>
      </w:pPr>
      <w:r>
        <w:rPr>
          <w:rFonts w:ascii="方正小标宋简体" w:eastAsia="方正小标宋简体" w:hint="eastAsia"/>
          <w:sz w:val="72"/>
          <w:szCs w:val="72"/>
        </w:rPr>
        <w:t>连城县莒溪镇人民政府</w:t>
      </w:r>
    </w:p>
    <w:p w:rsidR="00B2512C" w14:paraId="380F29B5" w14:textId="5A84427B">
      <w:pPr>
        <w:widowControl/>
        <w:spacing w:line="960" w:lineRule="auto"/>
        <w:jc w:val="center"/>
        <w:rPr>
          <w:rFonts w:ascii="方正小标宋简体" w:eastAsia="方正小标宋简体"/>
          <w:sz w:val="72"/>
          <w:szCs w:val="72"/>
        </w:rPr>
      </w:pPr>
      <w:r>
        <w:rPr>
          <w:rFonts w:ascii="方正小标宋简体" w:eastAsia="方正小标宋简体" w:hint="eastAsia"/>
          <w:sz w:val="72"/>
          <w:szCs w:val="72"/>
        </w:rPr>
        <w:t>单位决算</w:t>
      </w:r>
    </w:p>
    <w:p w:rsidR="00B2512C" w14:paraId="38BFC5DE" w14:textId="77777777">
      <w:pPr>
        <w:widowControl/>
        <w:rPr>
          <w:sz w:val="84"/>
          <w:szCs w:val="84"/>
        </w:rPr>
        <w:sectPr>
          <w:headerReference w:type="default" r:id="rId6"/>
          <w:pgSz w:w="11906" w:h="16838"/>
          <w:pgMar w:top="1702" w:right="283" w:bottom="1843" w:left="283" w:header="851" w:footer="992" w:gutter="0"/>
          <w:cols w:space="425"/>
          <w:docGrid w:type="lines" w:linePitch="312"/>
        </w:sectPr>
      </w:pPr>
      <w:r>
        <w:rPr>
          <w:sz w:val="84"/>
          <w:szCs w:val="84"/>
        </w:rPr>
        <w:br w:type="page"/>
      </w:r>
    </w:p>
    <w:p w:rsidR="00B2512C" w14:paraId="3016A992" w14:textId="77777777">
      <w:pPr>
        <w:spacing w:line="240" w:lineRule="auto"/>
        <w:jc w:val="center"/>
        <w:rPr>
          <w:rFonts w:ascii="宋体" w:eastAsia="宋体" w:hAnsi="宋体" w:cs="宋体" w:hint="eastAsia"/>
          <w:sz w:val="44"/>
          <w:szCs w:val="44"/>
        </w:rPr>
      </w:pPr>
      <w:r>
        <w:rPr>
          <w:rFonts w:ascii="宋体" w:eastAsia="宋体" w:hAnsi="宋体" w:cs="宋体" w:hint="eastAsia"/>
          <w:sz w:val="44"/>
          <w:szCs w:val="44"/>
        </w:rPr>
        <w:t>目 录</w:t>
      </w:r>
    </w:p>
    <w:p w:rsidR="00AF3C55" w14:paraId="70740A4C" w14:textId="77777777">
      <w:pPr>
        <w:pStyle w:val="TOC1"/>
        <w:tabs>
          <w:tab w:val="right" w:leader="dot" w:pos="9062"/>
        </w:tabs>
        <w:rPr>
          <w:noProof/>
          <w14:ligatures w14:val="standardContextual"/>
        </w:rPr>
      </w:pPr>
      <w:r>
        <w:rPr>
          <w:rFonts w:ascii="仿宋" w:eastAsia="仿宋" w:hAnsi="仿宋" w:cs="仿宋" w:hint="eastAsia"/>
          <w:sz w:val="30"/>
          <w:szCs w:val="30"/>
        </w:rPr>
        <w:fldChar w:fldCharType="begin"/>
      </w:r>
      <w:r>
        <w:rPr>
          <w:rFonts w:ascii="仿宋" w:eastAsia="仿宋" w:hAnsi="仿宋" w:cs="仿宋" w:hint="eastAsia"/>
          <w:sz w:val="30"/>
          <w:szCs w:val="30"/>
        </w:rPr>
        <w:instrText xml:space="preserve">TOC \o "1-2" \h \u </w:instrText>
      </w:r>
      <w:r>
        <w:rPr>
          <w:rFonts w:ascii="仿宋" w:eastAsia="仿宋" w:hAnsi="仿宋" w:cs="仿宋" w:hint="eastAsia"/>
          <w:sz w:val="30"/>
          <w:szCs w:val="30"/>
        </w:rPr>
        <w:fldChar w:fldCharType="separate"/>
      </w:r>
      <w:hyperlink w:anchor="_Toc141520062" w:history="1">
        <w:r w:rsidRPr="00AF3C55">
          <w:rPr>
            <w:rFonts w:ascii="仿宋" w:eastAsia="仿宋" w:hAnsi="仿宋" w:cs="仿宋"/>
            <w:b/>
            <w:bCs/>
            <w:noProof/>
            <w:sz w:val="30"/>
            <w:szCs w:val="30"/>
          </w:rPr>
          <w:t>第一部分 单位概况</w:t>
        </w:r>
        <w:r w:rsidRPr="00AF3C55">
          <w:rPr>
            <w:rFonts w:ascii="仿宋" w:eastAsia="仿宋" w:hAnsi="仿宋" w:cs="仿宋"/>
            <w:b/>
            <w:bCs/>
            <w:noProof/>
            <w:sz w:val="30"/>
            <w:szCs w:val="30"/>
          </w:rPr>
          <w:tab/>
        </w:r>
        <w:r w:rsidRPr="00AF3C55">
          <w:rPr>
            <w:rFonts w:ascii="仿宋" w:eastAsia="仿宋" w:hAnsi="仿宋" w:cs="仿宋"/>
            <w:b/>
            <w:bCs/>
            <w:noProof/>
            <w:sz w:val="30"/>
            <w:szCs w:val="30"/>
          </w:rPr>
          <w:fldChar w:fldCharType="begin"/>
        </w:r>
        <w:r w:rsidRPr="00AF3C55">
          <w:rPr>
            <w:rFonts w:ascii="仿宋" w:eastAsia="仿宋" w:hAnsi="仿宋" w:cs="仿宋"/>
            <w:b/>
            <w:bCs/>
            <w:noProof/>
            <w:sz w:val="30"/>
            <w:szCs w:val="30"/>
          </w:rPr>
          <w:instrText xml:space="preserve"> PAGEREF _Toc141520062 \h </w:instrText>
        </w:r>
        <w:r w:rsidRPr="00AF3C55">
          <w:rPr>
            <w:rFonts w:ascii="仿宋" w:eastAsia="仿宋" w:hAnsi="仿宋" w:cs="仿宋"/>
            <w:b/>
            <w:bCs/>
            <w:noProof/>
            <w:sz w:val="30"/>
            <w:szCs w:val="30"/>
          </w:rPr>
          <w:fldChar w:fldCharType="separate"/>
        </w:r>
        <w:r w:rsidRPr="00AF3C55">
          <w:rPr>
            <w:rFonts w:ascii="仿宋" w:eastAsia="仿宋" w:hAnsi="仿宋" w:cs="仿宋"/>
            <w:b/>
            <w:bCs/>
            <w:noProof/>
            <w:sz w:val="30"/>
            <w:szCs w:val="30"/>
          </w:rPr>
          <w:t>1</w:t>
        </w:r>
        <w:r w:rsidRPr="00AF3C55">
          <w:rPr>
            <w:rFonts w:ascii="仿宋" w:eastAsia="仿宋" w:hAnsi="仿宋" w:cs="仿宋"/>
            <w:b/>
            <w:bCs/>
            <w:noProof/>
            <w:sz w:val="30"/>
            <w:szCs w:val="30"/>
          </w:rPr>
          <w:fldChar w:fldCharType="end"/>
        </w:r>
      </w:hyperlink>
    </w:p>
    <w:p w:rsidR="00AF3C55" w:rsidRPr="00C5049F" w:rsidP="00A55D50" w14:paraId="2EBBF1A8" w14:textId="77777777">
      <w:pPr>
        <w:pStyle w:val="TOC2"/>
        <w:tabs>
          <w:tab w:val="right" w:leader="dot" w:pos="9062"/>
        </w:tabs>
        <w:ind w:left="0" w:leftChars="0"/>
        <w:rPr>
          <w:rFonts w:ascii="仿宋" w:eastAsia="仿宋" w:hAnsi="仿宋" w:cs="仿宋" w:hint="eastAsia"/>
          <w:noProof/>
          <w:sz w:val="30"/>
          <w:szCs w:val="30"/>
        </w:rPr>
      </w:pPr>
      <w:hyperlink w:anchor="_Toc141520063" w:history="1">
        <w:r w:rsidRPr="00C5049F">
          <w:rPr>
            <w:rFonts w:ascii="仿宋" w:eastAsia="仿宋" w:hAnsi="仿宋" w:cs="仿宋"/>
            <w:noProof/>
            <w:sz w:val="30"/>
            <w:szCs w:val="30"/>
          </w:rPr>
          <w:t>一、单位主要职责</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_Toc141520063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w:t>
        </w:r>
        <w:r w:rsidRPr="00C5049F">
          <w:rPr>
            <w:rFonts w:ascii="仿宋" w:eastAsia="仿宋" w:hAnsi="仿宋" w:cs="仿宋"/>
            <w:noProof/>
            <w:sz w:val="30"/>
            <w:szCs w:val="30"/>
          </w:rPr>
          <w:fldChar w:fldCharType="end"/>
        </w:r>
      </w:hyperlink>
    </w:p>
    <w:p w:rsidR="00AF3C55" w:rsidRPr="00C5049F" w:rsidP="00A55D50" w14:paraId="7B32912B" w14:textId="77777777">
      <w:pPr>
        <w:pStyle w:val="TOC2"/>
        <w:tabs>
          <w:tab w:val="right" w:leader="dot" w:pos="9062"/>
        </w:tabs>
        <w:ind w:left="0" w:leftChars="0"/>
        <w:rPr>
          <w:rFonts w:ascii="仿宋" w:eastAsia="仿宋" w:hAnsi="仿宋" w:cs="仿宋" w:hint="eastAsia"/>
          <w:noProof/>
          <w:sz w:val="30"/>
          <w:szCs w:val="30"/>
        </w:rPr>
      </w:pPr>
      <w:hyperlink w:anchor="_Toc141520064" w:history="1">
        <w:r w:rsidRPr="00C5049F">
          <w:rPr>
            <w:rFonts w:ascii="仿宋" w:eastAsia="仿宋" w:hAnsi="仿宋" w:cs="仿宋"/>
            <w:noProof/>
            <w:sz w:val="30"/>
            <w:szCs w:val="30"/>
          </w:rPr>
          <w:t>二、单位基本情况</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_Toc141520064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w:t>
        </w:r>
        <w:r w:rsidRPr="00C5049F">
          <w:rPr>
            <w:rFonts w:ascii="仿宋" w:eastAsia="仿宋" w:hAnsi="仿宋" w:cs="仿宋"/>
            <w:noProof/>
            <w:sz w:val="30"/>
            <w:szCs w:val="30"/>
          </w:rPr>
          <w:fldChar w:fldCharType="end"/>
        </w:r>
      </w:hyperlink>
    </w:p>
    <w:p w:rsidR="00AF3C55" w:rsidRPr="00C5049F" w:rsidP="00A55D50" w14:paraId="5DF82856" w14:textId="77777777">
      <w:pPr>
        <w:pStyle w:val="TOC2"/>
        <w:tabs>
          <w:tab w:val="right" w:leader="dot" w:pos="9062"/>
        </w:tabs>
        <w:ind w:left="0" w:leftChars="0"/>
        <w:rPr>
          <w:rFonts w:ascii="仿宋" w:eastAsia="仿宋" w:hAnsi="仿宋" w:cs="仿宋" w:hint="eastAsia"/>
          <w:noProof/>
          <w:sz w:val="30"/>
          <w:szCs w:val="30"/>
        </w:rPr>
      </w:pPr>
      <w:hyperlink w:anchor="_Toc141520065" w:history="1">
        <w:r w:rsidRPr="00C5049F">
          <w:rPr>
            <w:rFonts w:ascii="仿宋" w:eastAsia="仿宋" w:hAnsi="仿宋" w:cs="仿宋"/>
            <w:noProof/>
            <w:sz w:val="30"/>
            <w:szCs w:val="30"/>
          </w:rPr>
          <w:t>三、单位主要工作总结</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_Toc141520065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w:t>
        </w:r>
        <w:r w:rsidRPr="00C5049F">
          <w:rPr>
            <w:rFonts w:ascii="仿宋" w:eastAsia="仿宋" w:hAnsi="仿宋" w:cs="仿宋"/>
            <w:noProof/>
            <w:sz w:val="30"/>
            <w:szCs w:val="30"/>
          </w:rPr>
          <w:fldChar w:fldCharType="end"/>
        </w:r>
      </w:hyperlink>
    </w:p>
    <w:p w:rsidR="00AF3C55" w:rsidRPr="00AF3C55" w14:paraId="1430660D" w14:textId="45EB60BE">
      <w:pPr>
        <w:pStyle w:val="TOC1"/>
        <w:tabs>
          <w:tab w:val="right" w:leader="dot" w:pos="9062"/>
        </w:tabs>
        <w:rPr>
          <w:rFonts w:ascii="仿宋" w:eastAsia="仿宋" w:hAnsi="仿宋" w:cs="仿宋" w:hint="eastAsia"/>
          <w:b/>
          <w:bCs/>
          <w:noProof/>
          <w:sz w:val="30"/>
          <w:szCs w:val="30"/>
        </w:rPr>
      </w:pPr>
      <w:hyperlink w:anchor="_Toc141520066" w:history="1">
        <w:r w:rsidRPr="00AF3C55">
          <w:rPr>
            <w:rFonts w:ascii="仿宋" w:eastAsia="仿宋" w:hAnsi="仿宋" w:cs="仿宋"/>
            <w:b/>
            <w:bCs/>
            <w:noProof/>
            <w:sz w:val="30"/>
            <w:szCs w:val="30"/>
          </w:rPr>
          <w:t xml:space="preserve">第二部分 </w:t>
        </w:r>
        <w:r>
          <w:rPr>
            <w:rFonts w:ascii="仿宋" w:eastAsia="仿宋" w:hAnsi="仿宋" w:cs="仿宋"/>
            <w:b/>
            <w:bCs/>
            <w:noProof/>
            <w:sz w:val="30"/>
            <w:szCs w:val="30"/>
          </w:rPr>
          <w:t>202</w:t>
        </w:r>
        <w:r w:rsidR="00392B05">
          <w:rPr>
            <w:rFonts w:ascii="仿宋" w:eastAsia="仿宋" w:hAnsi="仿宋" w:cs="仿宋" w:hint="eastAsia"/>
            <w:b/>
            <w:bCs/>
            <w:noProof/>
            <w:sz w:val="30"/>
            <w:szCs w:val="30"/>
          </w:rPr>
          <w:t>4</w:t>
        </w:r>
        <w:r w:rsidRPr="00AF3C55">
          <w:rPr>
            <w:rFonts w:ascii="仿宋" w:eastAsia="仿宋" w:hAnsi="仿宋" w:cs="仿宋"/>
            <w:b/>
            <w:bCs/>
            <w:noProof/>
            <w:sz w:val="30"/>
            <w:szCs w:val="30"/>
          </w:rPr>
          <w:t>年度</w:t>
        </w:r>
        <w:r w:rsidRPr="00AF3C55">
          <w:rPr>
            <w:rFonts w:ascii="仿宋" w:eastAsia="仿宋" w:hAnsi="仿宋" w:cs="仿宋"/>
            <w:b/>
            <w:bCs/>
            <w:noProof/>
            <w:sz w:val="30"/>
            <w:szCs w:val="30"/>
          </w:rPr>
          <w:t>决算表</w:t>
        </w:r>
        <w:r w:rsidRPr="00AF3C55">
          <w:rPr>
            <w:rFonts w:ascii="仿宋" w:eastAsia="仿宋" w:hAnsi="仿宋" w:cs="仿宋"/>
            <w:b/>
            <w:bCs/>
            <w:noProof/>
            <w:sz w:val="30"/>
            <w:szCs w:val="30"/>
          </w:rPr>
          <w:tab/>
        </w:r>
        <w:r w:rsidRPr="00AF3C55">
          <w:rPr>
            <w:rFonts w:ascii="仿宋" w:eastAsia="仿宋" w:hAnsi="仿宋" w:cs="仿宋"/>
            <w:b/>
            <w:bCs/>
            <w:noProof/>
            <w:sz w:val="30"/>
            <w:szCs w:val="30"/>
          </w:rPr>
          <w:fldChar w:fldCharType="begin"/>
        </w:r>
        <w:r w:rsidRPr="00AF3C55">
          <w:rPr>
            <w:rFonts w:ascii="仿宋" w:eastAsia="仿宋" w:hAnsi="仿宋" w:cs="仿宋"/>
            <w:b/>
            <w:bCs/>
            <w:noProof/>
            <w:sz w:val="30"/>
            <w:szCs w:val="30"/>
          </w:rPr>
          <w:instrText xml:space="preserve"> PAGEREF _Toc141520066 \h </w:instrText>
        </w:r>
        <w:r w:rsidRPr="00AF3C55">
          <w:rPr>
            <w:rFonts w:ascii="仿宋" w:eastAsia="仿宋" w:hAnsi="仿宋" w:cs="仿宋"/>
            <w:b/>
            <w:bCs/>
            <w:noProof/>
            <w:sz w:val="30"/>
            <w:szCs w:val="30"/>
          </w:rPr>
          <w:fldChar w:fldCharType="separate"/>
        </w:r>
        <w:r w:rsidRPr="00AF3C55">
          <w:rPr>
            <w:rFonts w:ascii="仿宋" w:eastAsia="仿宋" w:hAnsi="仿宋" w:cs="仿宋"/>
            <w:b/>
            <w:bCs/>
            <w:noProof/>
            <w:sz w:val="30"/>
            <w:szCs w:val="30"/>
          </w:rPr>
          <w:t>4</w:t>
        </w:r>
        <w:r w:rsidRPr="00AF3C55">
          <w:rPr>
            <w:rFonts w:ascii="仿宋" w:eastAsia="仿宋" w:hAnsi="仿宋" w:cs="仿宋"/>
            <w:b/>
            <w:bCs/>
            <w:noProof/>
            <w:sz w:val="30"/>
            <w:szCs w:val="30"/>
          </w:rPr>
          <w:fldChar w:fldCharType="end"/>
        </w:r>
      </w:hyperlink>
    </w:p>
    <w:p w:rsidR="00AF3C55" w:rsidRPr="00C5049F" w:rsidP="00A55D50" w14:paraId="1FC7CF66" w14:textId="77777777">
      <w:pPr>
        <w:pStyle w:val="TOC2"/>
        <w:tabs>
          <w:tab w:val="right" w:leader="dot" w:pos="9062"/>
        </w:tabs>
        <w:ind w:left="0" w:leftChars="0"/>
        <w:rPr>
          <w:rFonts w:ascii="仿宋" w:eastAsia="仿宋" w:hAnsi="仿宋" w:cs="仿宋" w:hint="eastAsia"/>
          <w:noProof/>
          <w:sz w:val="30"/>
          <w:szCs w:val="30"/>
        </w:rPr>
      </w:pPr>
      <w:hyperlink w:anchor="_Toc141520067" w:history="1">
        <w:r w:rsidRPr="00C5049F">
          <w:rPr>
            <w:rFonts w:ascii="仿宋" w:eastAsia="仿宋" w:hAnsi="仿宋" w:cs="仿宋"/>
            <w:noProof/>
            <w:sz w:val="30"/>
            <w:szCs w:val="30"/>
          </w:rPr>
          <w:t>一、收入支出决算总表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_Toc141520067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5</w:t>
        </w:r>
        <w:r w:rsidRPr="00C5049F">
          <w:rPr>
            <w:rFonts w:ascii="仿宋" w:eastAsia="仿宋" w:hAnsi="仿宋" w:cs="仿宋"/>
            <w:noProof/>
            <w:sz w:val="30"/>
            <w:szCs w:val="30"/>
          </w:rPr>
          <w:fldChar w:fldCharType="end"/>
        </w:r>
      </w:hyperlink>
    </w:p>
    <w:p w:rsidR="00AF3C55" w:rsidRPr="00C5049F" w:rsidP="00A55D50" w14:paraId="4F6C4B41" w14:textId="77777777">
      <w:pPr>
        <w:pStyle w:val="TOC2"/>
        <w:tabs>
          <w:tab w:val="right" w:leader="dot" w:pos="9062"/>
        </w:tabs>
        <w:ind w:left="0" w:leftChars="0"/>
        <w:rPr>
          <w:rFonts w:ascii="仿宋" w:eastAsia="仿宋" w:hAnsi="仿宋" w:cs="仿宋" w:hint="eastAsia"/>
          <w:noProof/>
          <w:sz w:val="30"/>
          <w:szCs w:val="30"/>
        </w:rPr>
      </w:pPr>
      <w:hyperlink w:anchor="_Toc141520068" w:history="1">
        <w:r w:rsidRPr="00C5049F">
          <w:rPr>
            <w:rFonts w:ascii="仿宋" w:eastAsia="仿宋" w:hAnsi="仿宋" w:cs="仿宋"/>
            <w:noProof/>
            <w:sz w:val="30"/>
            <w:szCs w:val="30"/>
          </w:rPr>
          <w:t>二、收入决算表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_Toc141520068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6</w:t>
        </w:r>
        <w:r w:rsidRPr="00C5049F">
          <w:rPr>
            <w:rFonts w:ascii="仿宋" w:eastAsia="仿宋" w:hAnsi="仿宋" w:cs="仿宋"/>
            <w:noProof/>
            <w:sz w:val="30"/>
            <w:szCs w:val="30"/>
          </w:rPr>
          <w:fldChar w:fldCharType="end"/>
        </w:r>
      </w:hyperlink>
    </w:p>
    <w:p w:rsidR="00AF3C55" w:rsidRPr="00C5049F" w:rsidP="00A55D50" w14:paraId="088FD63B" w14:textId="77777777">
      <w:pPr>
        <w:pStyle w:val="TOC2"/>
        <w:tabs>
          <w:tab w:val="right" w:leader="dot" w:pos="9062"/>
        </w:tabs>
        <w:ind w:left="0" w:leftChars="0"/>
        <w:rPr>
          <w:rFonts w:ascii="仿宋" w:eastAsia="仿宋" w:hAnsi="仿宋" w:cs="仿宋" w:hint="eastAsia"/>
          <w:noProof/>
          <w:sz w:val="30"/>
          <w:szCs w:val="30"/>
        </w:rPr>
      </w:pPr>
      <w:hyperlink w:anchor="_Toc141520069" w:history="1">
        <w:r w:rsidRPr="00C5049F">
          <w:rPr>
            <w:rFonts w:ascii="仿宋" w:eastAsia="仿宋" w:hAnsi="仿宋" w:cs="仿宋"/>
            <w:noProof/>
            <w:sz w:val="30"/>
            <w:szCs w:val="30"/>
          </w:rPr>
          <w:t>三、支出决算表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_Toc141520069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8</w:t>
        </w:r>
        <w:r w:rsidRPr="00C5049F">
          <w:rPr>
            <w:rFonts w:ascii="仿宋" w:eastAsia="仿宋" w:hAnsi="仿宋" w:cs="仿宋"/>
            <w:noProof/>
            <w:sz w:val="30"/>
            <w:szCs w:val="30"/>
          </w:rPr>
          <w:fldChar w:fldCharType="end"/>
        </w:r>
      </w:hyperlink>
    </w:p>
    <w:p w:rsidR="00AF3C55" w:rsidRPr="00C5049F" w:rsidP="00A55D50" w14:paraId="111A5234" w14:textId="77777777">
      <w:pPr>
        <w:pStyle w:val="TOC2"/>
        <w:tabs>
          <w:tab w:val="right" w:leader="dot" w:pos="9062"/>
        </w:tabs>
        <w:ind w:left="0" w:leftChars="0"/>
        <w:rPr>
          <w:rFonts w:ascii="仿宋" w:eastAsia="仿宋" w:hAnsi="仿宋" w:cs="仿宋" w:hint="eastAsia"/>
          <w:noProof/>
          <w:sz w:val="30"/>
          <w:szCs w:val="30"/>
        </w:rPr>
      </w:pPr>
      <w:hyperlink w:anchor="_Toc141520070" w:history="1">
        <w:r w:rsidRPr="00C5049F">
          <w:rPr>
            <w:rFonts w:ascii="仿宋" w:eastAsia="仿宋" w:hAnsi="仿宋" w:cs="仿宋"/>
            <w:noProof/>
            <w:sz w:val="30"/>
            <w:szCs w:val="30"/>
          </w:rPr>
          <w:t>四、财政拨款收入支出决算总表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_Toc141520070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10</w:t>
        </w:r>
        <w:r w:rsidRPr="00C5049F">
          <w:rPr>
            <w:rFonts w:ascii="仿宋" w:eastAsia="仿宋" w:hAnsi="仿宋" w:cs="仿宋"/>
            <w:noProof/>
            <w:sz w:val="30"/>
            <w:szCs w:val="30"/>
          </w:rPr>
          <w:fldChar w:fldCharType="end"/>
        </w:r>
      </w:hyperlink>
    </w:p>
    <w:p w:rsidR="00AF3C55" w:rsidRPr="00C5049F" w:rsidP="00A55D50" w14:paraId="39D05448" w14:textId="77777777">
      <w:pPr>
        <w:pStyle w:val="TOC2"/>
        <w:tabs>
          <w:tab w:val="right" w:leader="dot" w:pos="9062"/>
        </w:tabs>
        <w:ind w:left="0" w:leftChars="0"/>
        <w:rPr>
          <w:rFonts w:ascii="仿宋" w:eastAsia="仿宋" w:hAnsi="仿宋" w:cs="仿宋" w:hint="eastAsia"/>
          <w:noProof/>
          <w:sz w:val="30"/>
          <w:szCs w:val="30"/>
        </w:rPr>
      </w:pPr>
      <w:hyperlink w:anchor="_Toc141520071" w:history="1">
        <w:r w:rsidRPr="00C5049F">
          <w:rPr>
            <w:rFonts w:ascii="仿宋" w:eastAsia="仿宋" w:hAnsi="仿宋" w:cs="仿宋"/>
            <w:noProof/>
            <w:sz w:val="30"/>
            <w:szCs w:val="30"/>
          </w:rPr>
          <w:t>五、一般公共预算财政拨款支出决算表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_Toc141520071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12</w:t>
        </w:r>
        <w:r w:rsidRPr="00C5049F">
          <w:rPr>
            <w:rFonts w:ascii="仿宋" w:eastAsia="仿宋" w:hAnsi="仿宋" w:cs="仿宋"/>
            <w:noProof/>
            <w:sz w:val="30"/>
            <w:szCs w:val="30"/>
          </w:rPr>
          <w:fldChar w:fldCharType="end"/>
        </w:r>
      </w:hyperlink>
    </w:p>
    <w:p w:rsidR="00AF3C55" w:rsidRPr="00C5049F" w:rsidP="00A55D50" w14:paraId="083E1B43" w14:textId="77777777">
      <w:pPr>
        <w:pStyle w:val="TOC2"/>
        <w:tabs>
          <w:tab w:val="right" w:leader="dot" w:pos="9062"/>
        </w:tabs>
        <w:ind w:left="0" w:leftChars="0"/>
        <w:rPr>
          <w:rFonts w:ascii="仿宋" w:eastAsia="仿宋" w:hAnsi="仿宋" w:cs="仿宋" w:hint="eastAsia"/>
          <w:noProof/>
          <w:sz w:val="30"/>
          <w:szCs w:val="30"/>
        </w:rPr>
      </w:pPr>
      <w:hyperlink w:anchor="_Toc141520072" w:history="1">
        <w:r w:rsidRPr="00C5049F">
          <w:rPr>
            <w:rFonts w:ascii="仿宋" w:eastAsia="仿宋" w:hAnsi="仿宋" w:cs="仿宋"/>
            <w:noProof/>
            <w:sz w:val="30"/>
            <w:szCs w:val="30"/>
          </w:rPr>
          <w:t>六、一般公共预算财政拨款基本支出决算表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_Toc141520072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14</w:t>
        </w:r>
        <w:r w:rsidRPr="00C5049F">
          <w:rPr>
            <w:rFonts w:ascii="仿宋" w:eastAsia="仿宋" w:hAnsi="仿宋" w:cs="仿宋"/>
            <w:noProof/>
            <w:sz w:val="30"/>
            <w:szCs w:val="30"/>
          </w:rPr>
          <w:fldChar w:fldCharType="end"/>
        </w:r>
      </w:hyperlink>
    </w:p>
    <w:p w:rsidR="00AF3C55" w:rsidRPr="00C5049F" w:rsidP="00A55D50" w14:paraId="51A8894B" w14:textId="77777777">
      <w:pPr>
        <w:pStyle w:val="TOC2"/>
        <w:tabs>
          <w:tab w:val="right" w:leader="dot" w:pos="9062"/>
        </w:tabs>
        <w:ind w:left="0" w:leftChars="0"/>
        <w:rPr>
          <w:rFonts w:ascii="仿宋" w:eastAsia="仿宋" w:hAnsi="仿宋" w:cs="仿宋" w:hint="eastAsia"/>
          <w:noProof/>
          <w:sz w:val="30"/>
          <w:szCs w:val="30"/>
        </w:rPr>
      </w:pPr>
      <w:hyperlink w:anchor="_Toc141520073" w:history="1">
        <w:r w:rsidRPr="00C5049F">
          <w:rPr>
            <w:rFonts w:ascii="仿宋" w:eastAsia="仿宋" w:hAnsi="仿宋" w:cs="仿宋"/>
            <w:noProof/>
            <w:sz w:val="30"/>
            <w:szCs w:val="30"/>
          </w:rPr>
          <w:t>七、一般公共预算财政拨款“三公”经费支出决算表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_Toc141520073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16</w:t>
        </w:r>
        <w:r w:rsidRPr="00C5049F">
          <w:rPr>
            <w:rFonts w:ascii="仿宋" w:eastAsia="仿宋" w:hAnsi="仿宋" w:cs="仿宋"/>
            <w:noProof/>
            <w:sz w:val="30"/>
            <w:szCs w:val="30"/>
          </w:rPr>
          <w:fldChar w:fldCharType="end"/>
        </w:r>
      </w:hyperlink>
    </w:p>
    <w:p w:rsidR="00AF3C55" w:rsidRPr="00C5049F" w:rsidP="00A55D50" w14:paraId="49A7E5AD" w14:textId="77777777">
      <w:pPr>
        <w:pStyle w:val="TOC2"/>
        <w:tabs>
          <w:tab w:val="right" w:leader="dot" w:pos="9062"/>
        </w:tabs>
        <w:ind w:left="0" w:leftChars="0"/>
        <w:rPr>
          <w:rFonts w:ascii="仿宋" w:eastAsia="仿宋" w:hAnsi="仿宋" w:cs="仿宋" w:hint="eastAsia"/>
          <w:noProof/>
          <w:sz w:val="30"/>
          <w:szCs w:val="30"/>
        </w:rPr>
      </w:pPr>
      <w:hyperlink w:anchor="_Toc141520074" w:history="1">
        <w:r w:rsidRPr="00C5049F">
          <w:rPr>
            <w:rFonts w:ascii="仿宋" w:eastAsia="仿宋" w:hAnsi="仿宋" w:cs="仿宋"/>
            <w:noProof/>
            <w:sz w:val="30"/>
            <w:szCs w:val="30"/>
          </w:rPr>
          <w:t>八、政府性基金预算财政拨款收入支出决算表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_Toc141520074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17</w:t>
        </w:r>
        <w:r w:rsidRPr="00C5049F">
          <w:rPr>
            <w:rFonts w:ascii="仿宋" w:eastAsia="仿宋" w:hAnsi="仿宋" w:cs="仿宋"/>
            <w:noProof/>
            <w:sz w:val="30"/>
            <w:szCs w:val="30"/>
          </w:rPr>
          <w:fldChar w:fldCharType="end"/>
        </w:r>
      </w:hyperlink>
    </w:p>
    <w:p w:rsidR="00AF3C55" w:rsidRPr="00C5049F" w:rsidP="00A55D50" w14:paraId="4922F91C" w14:textId="77777777">
      <w:pPr>
        <w:pStyle w:val="TOC2"/>
        <w:tabs>
          <w:tab w:val="right" w:leader="dot" w:pos="9062"/>
        </w:tabs>
        <w:ind w:left="0" w:leftChars="0"/>
        <w:rPr>
          <w:rFonts w:ascii="仿宋" w:eastAsia="仿宋" w:hAnsi="仿宋" w:cs="仿宋" w:hint="eastAsia"/>
          <w:noProof/>
          <w:sz w:val="30"/>
          <w:szCs w:val="30"/>
        </w:rPr>
      </w:pPr>
      <w:hyperlink w:anchor="_Toc141520075" w:history="1">
        <w:r w:rsidRPr="00C5049F">
          <w:rPr>
            <w:rFonts w:ascii="仿宋" w:eastAsia="仿宋" w:hAnsi="仿宋" w:cs="仿宋"/>
            <w:noProof/>
            <w:sz w:val="30"/>
            <w:szCs w:val="30"/>
          </w:rPr>
          <w:t>九、国有资本经营预算财政拨款支出决算表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_Toc141520075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18</w:t>
        </w:r>
        <w:r w:rsidRPr="00C5049F">
          <w:rPr>
            <w:rFonts w:ascii="仿宋" w:eastAsia="仿宋" w:hAnsi="仿宋" w:cs="仿宋"/>
            <w:noProof/>
            <w:sz w:val="30"/>
            <w:szCs w:val="30"/>
          </w:rPr>
          <w:fldChar w:fldCharType="end"/>
        </w:r>
      </w:hyperlink>
    </w:p>
    <w:p w:rsidR="00AF3C55" w:rsidRPr="00AF3C55" w14:paraId="5DBB8A27" w14:textId="68BD266D">
      <w:pPr>
        <w:pStyle w:val="TOC1"/>
        <w:tabs>
          <w:tab w:val="right" w:leader="dot" w:pos="9062"/>
        </w:tabs>
        <w:rPr>
          <w:rFonts w:ascii="仿宋" w:eastAsia="仿宋" w:hAnsi="仿宋" w:cs="仿宋" w:hint="eastAsia"/>
          <w:b/>
          <w:bCs/>
          <w:noProof/>
          <w:sz w:val="30"/>
          <w:szCs w:val="30"/>
        </w:rPr>
      </w:pPr>
      <w:hyperlink w:anchor="_Toc141520076" w:history="1">
        <w:r w:rsidRPr="00AF3C55">
          <w:rPr>
            <w:rFonts w:ascii="仿宋" w:eastAsia="仿宋" w:hAnsi="仿宋" w:cs="仿宋"/>
            <w:b/>
            <w:bCs/>
            <w:noProof/>
            <w:sz w:val="30"/>
            <w:szCs w:val="30"/>
          </w:rPr>
          <w:t xml:space="preserve">第三部分 </w:t>
        </w:r>
        <w:r>
          <w:rPr>
            <w:rFonts w:ascii="仿宋" w:eastAsia="仿宋" w:hAnsi="仿宋" w:cs="仿宋"/>
            <w:b/>
            <w:bCs/>
            <w:noProof/>
            <w:sz w:val="30"/>
            <w:szCs w:val="30"/>
          </w:rPr>
          <w:t>202</w:t>
        </w:r>
        <w:r w:rsidR="00392B05">
          <w:rPr>
            <w:rFonts w:ascii="仿宋" w:eastAsia="仿宋" w:hAnsi="仿宋" w:cs="仿宋" w:hint="eastAsia"/>
            <w:b/>
            <w:bCs/>
            <w:noProof/>
            <w:sz w:val="30"/>
            <w:szCs w:val="30"/>
          </w:rPr>
          <w:t>4</w:t>
        </w:r>
        <w:r w:rsidRPr="00AF3C55">
          <w:rPr>
            <w:rFonts w:ascii="仿宋" w:eastAsia="仿宋" w:hAnsi="仿宋" w:cs="仿宋"/>
            <w:b/>
            <w:bCs/>
            <w:noProof/>
            <w:sz w:val="30"/>
            <w:szCs w:val="30"/>
          </w:rPr>
          <w:t>年度</w:t>
        </w:r>
        <w:r w:rsidRPr="00AF3C55">
          <w:rPr>
            <w:rFonts w:ascii="仿宋" w:eastAsia="仿宋" w:hAnsi="仿宋" w:cs="仿宋"/>
            <w:b/>
            <w:bCs/>
            <w:noProof/>
            <w:sz w:val="30"/>
            <w:szCs w:val="30"/>
          </w:rPr>
          <w:t>决算情况说明</w:t>
        </w:r>
        <w:r w:rsidRPr="00AF3C55">
          <w:rPr>
            <w:rFonts w:ascii="仿宋" w:eastAsia="仿宋" w:hAnsi="仿宋" w:cs="仿宋"/>
            <w:b/>
            <w:bCs/>
            <w:noProof/>
            <w:sz w:val="30"/>
            <w:szCs w:val="30"/>
          </w:rPr>
          <w:tab/>
        </w:r>
        <w:r w:rsidRPr="00AF3C55">
          <w:rPr>
            <w:rFonts w:ascii="仿宋" w:eastAsia="仿宋" w:hAnsi="仿宋" w:cs="仿宋"/>
            <w:b/>
            <w:bCs/>
            <w:noProof/>
            <w:sz w:val="30"/>
            <w:szCs w:val="30"/>
          </w:rPr>
          <w:fldChar w:fldCharType="begin"/>
        </w:r>
        <w:r w:rsidRPr="00AF3C55">
          <w:rPr>
            <w:rFonts w:ascii="仿宋" w:eastAsia="仿宋" w:hAnsi="仿宋" w:cs="仿宋"/>
            <w:b/>
            <w:bCs/>
            <w:noProof/>
            <w:sz w:val="30"/>
            <w:szCs w:val="30"/>
          </w:rPr>
          <w:instrText xml:space="preserve"> PAGEREF _Toc141520076 \h </w:instrText>
        </w:r>
        <w:r w:rsidRPr="00AF3C55">
          <w:rPr>
            <w:rFonts w:ascii="仿宋" w:eastAsia="仿宋" w:hAnsi="仿宋" w:cs="仿宋"/>
            <w:b/>
            <w:bCs/>
            <w:noProof/>
            <w:sz w:val="30"/>
            <w:szCs w:val="30"/>
          </w:rPr>
          <w:fldChar w:fldCharType="separate"/>
        </w:r>
        <w:r w:rsidRPr="00AF3C55">
          <w:rPr>
            <w:rFonts w:ascii="仿宋" w:eastAsia="仿宋" w:hAnsi="仿宋" w:cs="仿宋"/>
            <w:b/>
            <w:bCs/>
            <w:noProof/>
            <w:sz w:val="30"/>
            <w:szCs w:val="30"/>
          </w:rPr>
          <w:t>19</w:t>
        </w:r>
        <w:r w:rsidRPr="00AF3C55">
          <w:rPr>
            <w:rFonts w:ascii="仿宋" w:eastAsia="仿宋" w:hAnsi="仿宋" w:cs="仿宋"/>
            <w:b/>
            <w:bCs/>
            <w:noProof/>
            <w:sz w:val="30"/>
            <w:szCs w:val="30"/>
          </w:rPr>
          <w:fldChar w:fldCharType="end"/>
        </w:r>
      </w:hyperlink>
    </w:p>
    <w:p w:rsidR="00AF3C55" w:rsidRPr="00C5049F" w:rsidP="00A55D50" w14:paraId="7EAFD1FB" w14:textId="77777777">
      <w:pPr>
        <w:pStyle w:val="TOC2"/>
        <w:tabs>
          <w:tab w:val="right" w:leader="dot" w:pos="9062"/>
        </w:tabs>
        <w:ind w:left="0" w:leftChars="0"/>
        <w:rPr>
          <w:rFonts w:ascii="仿宋" w:eastAsia="仿宋" w:hAnsi="仿宋" w:cs="仿宋" w:hint="eastAsia"/>
          <w:noProof/>
          <w:sz w:val="30"/>
          <w:szCs w:val="30"/>
        </w:rPr>
      </w:pPr>
      <w:hyperlink w:anchor="_Toc141520077" w:history="1">
        <w:r w:rsidRPr="00C5049F">
          <w:rPr>
            <w:rFonts w:ascii="仿宋" w:eastAsia="仿宋" w:hAnsi="仿宋" w:cs="仿宋"/>
            <w:noProof/>
            <w:sz w:val="30"/>
            <w:szCs w:val="30"/>
          </w:rPr>
          <w:t>一、收入支出决算总体情况说明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_Toc141520077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20</w:t>
        </w:r>
        <w:r w:rsidRPr="00C5049F">
          <w:rPr>
            <w:rFonts w:ascii="仿宋" w:eastAsia="仿宋" w:hAnsi="仿宋" w:cs="仿宋"/>
            <w:noProof/>
            <w:sz w:val="30"/>
            <w:szCs w:val="30"/>
          </w:rPr>
          <w:fldChar w:fldCharType="end"/>
        </w:r>
      </w:hyperlink>
    </w:p>
    <w:p w:rsidR="00AF3C55" w:rsidRPr="00C5049F" w:rsidP="00A55D50" w14:paraId="3A1785E4" w14:textId="77777777">
      <w:pPr>
        <w:pStyle w:val="TOC2"/>
        <w:tabs>
          <w:tab w:val="right" w:leader="dot" w:pos="9062"/>
        </w:tabs>
        <w:ind w:left="0" w:leftChars="0"/>
        <w:rPr>
          <w:rFonts w:ascii="仿宋" w:eastAsia="仿宋" w:hAnsi="仿宋" w:cs="仿宋" w:hint="eastAsia"/>
          <w:noProof/>
          <w:sz w:val="30"/>
          <w:szCs w:val="30"/>
        </w:rPr>
      </w:pPr>
      <w:hyperlink w:anchor="_Toc141520078" w:history="1">
        <w:r w:rsidRPr="00C5049F">
          <w:rPr>
            <w:rFonts w:ascii="仿宋" w:eastAsia="仿宋" w:hAnsi="仿宋" w:cs="仿宋"/>
            <w:noProof/>
            <w:sz w:val="30"/>
            <w:szCs w:val="30"/>
          </w:rPr>
          <w:t>二、财政拨款收入支出决算</w:t>
        </w:r>
        <w:r w:rsidRPr="00486387">
          <w:rPr>
            <w:rFonts w:ascii="仿宋" w:eastAsia="仿宋" w:hAnsi="仿宋" w:cs="仿宋" w:hint="eastAsia"/>
            <w:noProof/>
            <w:sz w:val="30"/>
            <w:szCs w:val="30"/>
          </w:rPr>
          <w:t>总体</w:t>
        </w:r>
        <w:r w:rsidRPr="00C5049F">
          <w:rPr>
            <w:rFonts w:ascii="仿宋" w:eastAsia="仿宋" w:hAnsi="仿宋" w:cs="仿宋"/>
            <w:noProof/>
            <w:sz w:val="30"/>
            <w:szCs w:val="30"/>
          </w:rPr>
          <w:t>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_Toc141520078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21</w:t>
        </w:r>
        <w:r w:rsidRPr="00C5049F">
          <w:rPr>
            <w:rFonts w:ascii="仿宋" w:eastAsia="仿宋" w:hAnsi="仿宋" w:cs="仿宋"/>
            <w:noProof/>
            <w:sz w:val="30"/>
            <w:szCs w:val="30"/>
          </w:rPr>
          <w:fldChar w:fldCharType="end"/>
        </w:r>
      </w:hyperlink>
    </w:p>
    <w:p w:rsidR="00AF3C55" w:rsidRPr="00C5049F" w:rsidP="00A55D50" w14:paraId="33785179" w14:textId="77777777">
      <w:pPr>
        <w:pStyle w:val="TOC2"/>
        <w:tabs>
          <w:tab w:val="right" w:leader="dot" w:pos="9062"/>
        </w:tabs>
        <w:ind w:left="0" w:leftChars="0"/>
        <w:rPr>
          <w:rFonts w:ascii="仿宋" w:eastAsia="仿宋" w:hAnsi="仿宋" w:cs="仿宋" w:hint="eastAsia"/>
          <w:noProof/>
          <w:sz w:val="30"/>
          <w:szCs w:val="30"/>
        </w:rPr>
      </w:pPr>
      <w:hyperlink w:anchor="_Toc141520079" w:history="1">
        <w:r w:rsidRPr="00C5049F">
          <w:rPr>
            <w:rFonts w:ascii="仿宋" w:eastAsia="仿宋" w:hAnsi="仿宋" w:cs="仿宋"/>
            <w:noProof/>
            <w:sz w:val="30"/>
            <w:szCs w:val="30"/>
          </w:rPr>
          <w:t>三、一般公共预算</w:t>
        </w:r>
        <w:r>
          <w:rPr>
            <w:rFonts w:ascii="仿宋" w:eastAsia="仿宋" w:hAnsi="仿宋" w:cs="仿宋" w:hint="eastAsia"/>
            <w:noProof/>
            <w:sz w:val="30"/>
            <w:szCs w:val="30"/>
          </w:rPr>
          <w:t>财政</w:t>
        </w:r>
        <w:r w:rsidRPr="00C5049F">
          <w:rPr>
            <w:rFonts w:ascii="仿宋" w:eastAsia="仿宋" w:hAnsi="仿宋" w:cs="仿宋"/>
            <w:noProof/>
            <w:sz w:val="30"/>
            <w:szCs w:val="30"/>
          </w:rPr>
          <w:t>拨款支出决算情况说明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_Toc141520079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21</w:t>
        </w:r>
        <w:r w:rsidRPr="00C5049F">
          <w:rPr>
            <w:rFonts w:ascii="仿宋" w:eastAsia="仿宋" w:hAnsi="仿宋" w:cs="仿宋"/>
            <w:noProof/>
            <w:sz w:val="30"/>
            <w:szCs w:val="30"/>
          </w:rPr>
          <w:fldChar w:fldCharType="end"/>
        </w:r>
      </w:hyperlink>
    </w:p>
    <w:p w:rsidR="00AF3C55" w:rsidRPr="00C5049F" w:rsidP="00A55D50" w14:paraId="29DA5A09" w14:textId="77777777">
      <w:pPr>
        <w:pStyle w:val="TOC2"/>
        <w:tabs>
          <w:tab w:val="right" w:leader="dot" w:pos="9062"/>
        </w:tabs>
        <w:ind w:left="0" w:leftChars="0"/>
        <w:rPr>
          <w:rFonts w:ascii="仿宋" w:eastAsia="仿宋" w:hAnsi="仿宋" w:cs="仿宋" w:hint="eastAsia"/>
          <w:noProof/>
          <w:sz w:val="30"/>
          <w:szCs w:val="30"/>
        </w:rPr>
      </w:pPr>
      <w:hyperlink w:anchor="_Toc141520080" w:history="1">
        <w:r w:rsidRPr="00C5049F">
          <w:rPr>
            <w:rFonts w:ascii="仿宋" w:eastAsia="仿宋" w:hAnsi="仿宋" w:cs="仿宋"/>
            <w:noProof/>
            <w:sz w:val="30"/>
            <w:szCs w:val="30"/>
          </w:rPr>
          <w:t>四、政府性基金预算财政拨款支出决算情况说明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_Toc141520080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24</w:t>
        </w:r>
        <w:r w:rsidRPr="00C5049F">
          <w:rPr>
            <w:rFonts w:ascii="仿宋" w:eastAsia="仿宋" w:hAnsi="仿宋" w:cs="仿宋"/>
            <w:noProof/>
            <w:sz w:val="30"/>
            <w:szCs w:val="30"/>
          </w:rPr>
          <w:fldChar w:fldCharType="end"/>
        </w:r>
      </w:hyperlink>
    </w:p>
    <w:p w:rsidR="00AF3C55" w:rsidRPr="00C5049F" w:rsidP="00A55D50" w14:paraId="38BCE542" w14:textId="77777777">
      <w:pPr>
        <w:pStyle w:val="TOC2"/>
        <w:tabs>
          <w:tab w:val="right" w:leader="dot" w:pos="9062"/>
        </w:tabs>
        <w:ind w:left="0" w:leftChars="0"/>
        <w:rPr>
          <w:rFonts w:ascii="仿宋" w:eastAsia="仿宋" w:hAnsi="仿宋" w:cs="仿宋" w:hint="eastAsia"/>
          <w:noProof/>
          <w:sz w:val="30"/>
          <w:szCs w:val="30"/>
        </w:rPr>
      </w:pPr>
      <w:hyperlink w:anchor="_Toc141520081" w:history="1">
        <w:r w:rsidRPr="00C5049F">
          <w:rPr>
            <w:rFonts w:ascii="仿宋" w:eastAsia="仿宋" w:hAnsi="仿宋" w:cs="仿宋"/>
            <w:noProof/>
            <w:sz w:val="30"/>
            <w:szCs w:val="30"/>
          </w:rPr>
          <w:t>五、国有资本经营预算财政拨款支出决算情况说明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_Toc141520081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24</w:t>
        </w:r>
        <w:r w:rsidRPr="00C5049F">
          <w:rPr>
            <w:rFonts w:ascii="仿宋" w:eastAsia="仿宋" w:hAnsi="仿宋" w:cs="仿宋"/>
            <w:noProof/>
            <w:sz w:val="30"/>
            <w:szCs w:val="30"/>
          </w:rPr>
          <w:fldChar w:fldCharType="end"/>
        </w:r>
      </w:hyperlink>
    </w:p>
    <w:p w:rsidR="00AF3C55" w:rsidRPr="00C5049F" w:rsidP="00A55D50" w14:paraId="41B3F496" w14:textId="77777777">
      <w:pPr>
        <w:pStyle w:val="TOC2"/>
        <w:tabs>
          <w:tab w:val="right" w:leader="dot" w:pos="9062"/>
        </w:tabs>
        <w:ind w:left="0" w:leftChars="0"/>
        <w:rPr>
          <w:rFonts w:ascii="仿宋" w:eastAsia="仿宋" w:hAnsi="仿宋" w:cs="仿宋" w:hint="eastAsia"/>
          <w:noProof/>
          <w:sz w:val="30"/>
          <w:szCs w:val="30"/>
        </w:rPr>
      </w:pPr>
      <w:hyperlink w:anchor="_Toc141520082" w:history="1">
        <w:r w:rsidRPr="00C5049F">
          <w:rPr>
            <w:rFonts w:ascii="仿宋" w:eastAsia="仿宋" w:hAnsi="仿宋" w:cs="仿宋"/>
            <w:noProof/>
            <w:sz w:val="30"/>
            <w:szCs w:val="30"/>
          </w:rPr>
          <w:t>六、一般公共预算财政拨款基本支出决算情况说明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_Toc141520082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25</w:t>
        </w:r>
        <w:r w:rsidRPr="00C5049F">
          <w:rPr>
            <w:rFonts w:ascii="仿宋" w:eastAsia="仿宋" w:hAnsi="仿宋" w:cs="仿宋"/>
            <w:noProof/>
            <w:sz w:val="30"/>
            <w:szCs w:val="30"/>
          </w:rPr>
          <w:fldChar w:fldCharType="end"/>
        </w:r>
      </w:hyperlink>
    </w:p>
    <w:p w:rsidR="00AF3C55" w:rsidRPr="00C5049F" w:rsidP="00A55D50" w14:paraId="2FBAEFA4" w14:textId="77777777">
      <w:pPr>
        <w:pStyle w:val="TOC2"/>
        <w:tabs>
          <w:tab w:val="right" w:leader="dot" w:pos="9062"/>
        </w:tabs>
        <w:ind w:left="0" w:leftChars="0"/>
        <w:rPr>
          <w:rFonts w:ascii="仿宋" w:eastAsia="仿宋" w:hAnsi="仿宋" w:cs="仿宋" w:hint="eastAsia"/>
          <w:noProof/>
          <w:sz w:val="30"/>
          <w:szCs w:val="30"/>
        </w:rPr>
      </w:pPr>
      <w:hyperlink w:anchor="_Toc141520083" w:history="1">
        <w:r w:rsidRPr="00C5049F">
          <w:rPr>
            <w:rFonts w:ascii="仿宋" w:eastAsia="仿宋" w:hAnsi="仿宋" w:cs="仿宋"/>
            <w:noProof/>
            <w:sz w:val="30"/>
            <w:szCs w:val="30"/>
          </w:rPr>
          <w:t>七、一般公共预算财政拨款“三公”经费支出决算情况说明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_Toc141520083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26</w:t>
        </w:r>
        <w:r w:rsidRPr="00C5049F">
          <w:rPr>
            <w:rFonts w:ascii="仿宋" w:eastAsia="仿宋" w:hAnsi="仿宋" w:cs="仿宋"/>
            <w:noProof/>
            <w:sz w:val="30"/>
            <w:szCs w:val="30"/>
          </w:rPr>
          <w:fldChar w:fldCharType="end"/>
        </w:r>
      </w:hyperlink>
    </w:p>
    <w:p w:rsidR="00AF3C55" w:rsidRPr="00C5049F" w:rsidP="00A55D50" w14:paraId="3188358E" w14:textId="77777777">
      <w:pPr>
        <w:pStyle w:val="TOC2"/>
        <w:tabs>
          <w:tab w:val="right" w:leader="dot" w:pos="9062"/>
        </w:tabs>
        <w:ind w:left="0" w:leftChars="0"/>
        <w:rPr>
          <w:rFonts w:ascii="仿宋" w:eastAsia="仿宋" w:hAnsi="仿宋" w:cs="仿宋" w:hint="eastAsia"/>
          <w:noProof/>
          <w:sz w:val="30"/>
          <w:szCs w:val="30"/>
        </w:rPr>
      </w:pPr>
      <w:hyperlink w:anchor="_Toc141520084" w:history="1">
        <w:r w:rsidRPr="00C5049F">
          <w:rPr>
            <w:rFonts w:ascii="仿宋" w:eastAsia="仿宋" w:hAnsi="仿宋" w:cs="仿宋"/>
            <w:noProof/>
            <w:sz w:val="30"/>
            <w:szCs w:val="30"/>
          </w:rPr>
          <w:t>八、预算绩效情况说明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_Toc141520084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27</w:t>
        </w:r>
        <w:r w:rsidRPr="00C5049F">
          <w:rPr>
            <w:rFonts w:ascii="仿宋" w:eastAsia="仿宋" w:hAnsi="仿宋" w:cs="仿宋"/>
            <w:noProof/>
            <w:sz w:val="30"/>
            <w:szCs w:val="30"/>
          </w:rPr>
          <w:fldChar w:fldCharType="end"/>
        </w:r>
      </w:hyperlink>
    </w:p>
    <w:p w:rsidR="00AF3C55" w:rsidRPr="00C5049F" w:rsidP="00A55D50" w14:paraId="517B4D4B" w14:textId="77777777">
      <w:pPr>
        <w:pStyle w:val="TOC2"/>
        <w:tabs>
          <w:tab w:val="right" w:leader="dot" w:pos="9062"/>
        </w:tabs>
        <w:ind w:left="0" w:leftChars="0"/>
        <w:rPr>
          <w:rFonts w:ascii="仿宋" w:eastAsia="仿宋" w:hAnsi="仿宋" w:cs="仿宋" w:hint="eastAsia"/>
          <w:noProof/>
          <w:sz w:val="30"/>
          <w:szCs w:val="30"/>
        </w:rPr>
      </w:pPr>
      <w:hyperlink w:anchor="_Toc141520085" w:history="1">
        <w:r w:rsidRPr="00C5049F">
          <w:rPr>
            <w:rFonts w:ascii="仿宋" w:eastAsia="仿宋" w:hAnsi="仿宋" w:cs="仿宋"/>
            <w:noProof/>
            <w:sz w:val="30"/>
            <w:szCs w:val="30"/>
          </w:rPr>
          <w:t>九、其他重要事项</w:t>
        </w:r>
        <w:r>
          <w:rPr>
            <w:rFonts w:ascii="仿宋" w:eastAsia="仿宋" w:hAnsi="仿宋" w:cs="仿宋" w:hint="eastAsia"/>
            <w:noProof/>
            <w:sz w:val="30"/>
            <w:szCs w:val="30"/>
          </w:rPr>
          <w:t>情况</w:t>
        </w:r>
        <w:r w:rsidRPr="00C5049F">
          <w:rPr>
            <w:rFonts w:ascii="仿宋" w:eastAsia="仿宋" w:hAnsi="仿宋" w:cs="仿宋"/>
            <w:noProof/>
            <w:sz w:val="30"/>
            <w:szCs w:val="30"/>
          </w:rPr>
          <w:t>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_Toc141520085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27</w:t>
        </w:r>
        <w:r w:rsidRPr="00C5049F">
          <w:rPr>
            <w:rFonts w:ascii="仿宋" w:eastAsia="仿宋" w:hAnsi="仿宋" w:cs="仿宋"/>
            <w:noProof/>
            <w:sz w:val="30"/>
            <w:szCs w:val="30"/>
          </w:rPr>
          <w:fldChar w:fldCharType="end"/>
        </w:r>
      </w:hyperlink>
    </w:p>
    <w:p w:rsidR="00AF3C55" w:rsidRPr="00AF3C55" w14:paraId="025125BE" w14:textId="77777777">
      <w:pPr>
        <w:pStyle w:val="TOC1"/>
        <w:tabs>
          <w:tab w:val="right" w:leader="dot" w:pos="9062"/>
        </w:tabs>
        <w:rPr>
          <w:rFonts w:ascii="仿宋" w:eastAsia="仿宋" w:hAnsi="仿宋" w:cs="仿宋" w:hint="eastAsia"/>
          <w:b/>
          <w:bCs/>
          <w:noProof/>
          <w:sz w:val="30"/>
          <w:szCs w:val="30"/>
        </w:rPr>
      </w:pPr>
      <w:hyperlink w:anchor="_Toc141520086" w:history="1">
        <w:r w:rsidRPr="00AF3C55">
          <w:rPr>
            <w:rFonts w:ascii="仿宋" w:eastAsia="仿宋" w:hAnsi="仿宋" w:cs="仿宋"/>
            <w:b/>
            <w:bCs/>
            <w:noProof/>
            <w:sz w:val="30"/>
            <w:szCs w:val="30"/>
          </w:rPr>
          <w:t>第四部分 名词解释</w:t>
        </w:r>
        <w:r w:rsidRPr="00AF3C55">
          <w:rPr>
            <w:rFonts w:ascii="仿宋" w:eastAsia="仿宋" w:hAnsi="仿宋" w:cs="仿宋"/>
            <w:b/>
            <w:bCs/>
            <w:noProof/>
            <w:sz w:val="30"/>
            <w:szCs w:val="30"/>
          </w:rPr>
          <w:tab/>
        </w:r>
        <w:r w:rsidRPr="00AF3C55">
          <w:rPr>
            <w:rFonts w:ascii="仿宋" w:eastAsia="仿宋" w:hAnsi="仿宋" w:cs="仿宋"/>
            <w:b/>
            <w:bCs/>
            <w:noProof/>
            <w:sz w:val="30"/>
            <w:szCs w:val="30"/>
          </w:rPr>
          <w:fldChar w:fldCharType="begin"/>
        </w:r>
        <w:r w:rsidRPr="00AF3C55">
          <w:rPr>
            <w:rFonts w:ascii="仿宋" w:eastAsia="仿宋" w:hAnsi="仿宋" w:cs="仿宋"/>
            <w:b/>
            <w:bCs/>
            <w:noProof/>
            <w:sz w:val="30"/>
            <w:szCs w:val="30"/>
          </w:rPr>
          <w:instrText xml:space="preserve"> PAGEREF _Toc141520086 \h </w:instrText>
        </w:r>
        <w:r w:rsidRPr="00AF3C55">
          <w:rPr>
            <w:rFonts w:ascii="仿宋" w:eastAsia="仿宋" w:hAnsi="仿宋" w:cs="仿宋"/>
            <w:b/>
            <w:bCs/>
            <w:noProof/>
            <w:sz w:val="30"/>
            <w:szCs w:val="30"/>
          </w:rPr>
          <w:fldChar w:fldCharType="separate"/>
        </w:r>
        <w:r w:rsidRPr="00AF3C55">
          <w:rPr>
            <w:rFonts w:ascii="仿宋" w:eastAsia="仿宋" w:hAnsi="仿宋" w:cs="仿宋"/>
            <w:b/>
            <w:bCs/>
            <w:noProof/>
            <w:sz w:val="30"/>
            <w:szCs w:val="30"/>
          </w:rPr>
          <w:t>29</w:t>
        </w:r>
        <w:r w:rsidRPr="00AF3C55">
          <w:rPr>
            <w:rFonts w:ascii="仿宋" w:eastAsia="仿宋" w:hAnsi="仿宋" w:cs="仿宋"/>
            <w:b/>
            <w:bCs/>
            <w:noProof/>
            <w:sz w:val="30"/>
            <w:szCs w:val="30"/>
          </w:rPr>
          <w:fldChar w:fldCharType="end"/>
        </w:r>
      </w:hyperlink>
    </w:p>
    <w:p w:rsidR="00AF3C55" w:rsidRPr="00AF3C55" w14:paraId="7E21A849" w14:textId="77777777">
      <w:pPr>
        <w:pStyle w:val="TOC1"/>
        <w:tabs>
          <w:tab w:val="right" w:leader="dot" w:pos="9062"/>
        </w:tabs>
        <w:rPr>
          <w:rFonts w:ascii="仿宋" w:eastAsia="仿宋" w:hAnsi="仿宋" w:cs="仿宋" w:hint="eastAsia"/>
          <w:b/>
          <w:bCs/>
          <w:noProof/>
          <w:sz w:val="30"/>
          <w:szCs w:val="30"/>
        </w:rPr>
      </w:pPr>
      <w:hyperlink w:anchor="_Toc141520087" w:history="1">
        <w:r w:rsidRPr="00AF3C55">
          <w:rPr>
            <w:rFonts w:ascii="仿宋" w:eastAsia="仿宋" w:hAnsi="仿宋" w:cs="仿宋"/>
            <w:b/>
            <w:bCs/>
            <w:noProof/>
            <w:sz w:val="30"/>
            <w:szCs w:val="30"/>
          </w:rPr>
          <w:t>第五部分 附件</w:t>
        </w:r>
        <w:r w:rsidRPr="00AF3C55">
          <w:rPr>
            <w:rFonts w:ascii="仿宋" w:eastAsia="仿宋" w:hAnsi="仿宋" w:cs="仿宋"/>
            <w:b/>
            <w:bCs/>
            <w:noProof/>
            <w:sz w:val="30"/>
            <w:szCs w:val="30"/>
          </w:rPr>
          <w:tab/>
        </w:r>
        <w:r w:rsidRPr="00AF3C55">
          <w:rPr>
            <w:rFonts w:ascii="仿宋" w:eastAsia="仿宋" w:hAnsi="仿宋" w:cs="仿宋"/>
            <w:b/>
            <w:bCs/>
            <w:noProof/>
            <w:sz w:val="30"/>
            <w:szCs w:val="30"/>
          </w:rPr>
          <w:fldChar w:fldCharType="begin"/>
        </w:r>
        <w:r w:rsidRPr="00AF3C55">
          <w:rPr>
            <w:rFonts w:ascii="仿宋" w:eastAsia="仿宋" w:hAnsi="仿宋" w:cs="仿宋"/>
            <w:b/>
            <w:bCs/>
            <w:noProof/>
            <w:sz w:val="30"/>
            <w:szCs w:val="30"/>
          </w:rPr>
          <w:instrText xml:space="preserve"> PAGEREF _Toc141520087 \h </w:instrText>
        </w:r>
        <w:r w:rsidRPr="00AF3C55">
          <w:rPr>
            <w:rFonts w:ascii="仿宋" w:eastAsia="仿宋" w:hAnsi="仿宋" w:cs="仿宋"/>
            <w:b/>
            <w:bCs/>
            <w:noProof/>
            <w:sz w:val="30"/>
            <w:szCs w:val="30"/>
          </w:rPr>
          <w:fldChar w:fldCharType="separate"/>
        </w:r>
        <w:r w:rsidRPr="00AF3C55">
          <w:rPr>
            <w:rFonts w:ascii="仿宋" w:eastAsia="仿宋" w:hAnsi="仿宋" w:cs="仿宋"/>
            <w:b/>
            <w:bCs/>
            <w:noProof/>
            <w:sz w:val="30"/>
            <w:szCs w:val="30"/>
          </w:rPr>
          <w:t>32</w:t>
        </w:r>
        <w:r w:rsidRPr="00AF3C55">
          <w:rPr>
            <w:rFonts w:ascii="仿宋" w:eastAsia="仿宋" w:hAnsi="仿宋" w:cs="仿宋"/>
            <w:b/>
            <w:bCs/>
            <w:noProof/>
            <w:sz w:val="30"/>
            <w:szCs w:val="30"/>
          </w:rPr>
          <w:fldChar w:fldCharType="end"/>
        </w:r>
      </w:hyperlink>
    </w:p>
    <w:p w:rsidR="00B2512C" w:rsidP="00D52987" w14:paraId="6C41F68D" w14:textId="77777777">
      <w:pPr>
        <w:pStyle w:val="TOC2"/>
        <w:tabs>
          <w:tab w:val="right" w:leader="dot" w:pos="9072"/>
        </w:tabs>
        <w:ind w:left="0" w:leftChars="0"/>
        <w:rPr>
          <w:rFonts w:ascii="仿宋" w:eastAsia="仿宋" w:hAnsi="仿宋" w:cs="仿宋" w:hint="eastAsia"/>
          <w:b/>
          <w:sz w:val="32"/>
          <w:szCs w:val="32"/>
        </w:rPr>
        <w:sectPr>
          <w:pgSz w:w="11906" w:h="16838"/>
          <w:pgMar w:top="1702" w:right="1417" w:bottom="1843" w:left="1417" w:header="851" w:footer="992" w:gutter="0"/>
          <w:cols w:space="425"/>
          <w:docGrid w:type="lines" w:linePitch="312"/>
        </w:sectPr>
      </w:pPr>
      <w:r>
        <w:rPr>
          <w:rFonts w:ascii="仿宋" w:eastAsia="仿宋" w:hAnsi="仿宋" w:cs="仿宋" w:hint="eastAsia"/>
          <w:sz w:val="30"/>
          <w:szCs w:val="30"/>
        </w:rPr>
        <w:fldChar w:fldCharType="end"/>
      </w:r>
    </w:p>
    <w:p w:rsidR="00B2512C" w14:paraId="399C5DB5" w14:textId="77777777">
      <w:pPr>
        <w:pStyle w:val="WPSOffice1"/>
        <w:tabs>
          <w:tab w:val="right" w:leader="dot" w:pos="8306"/>
        </w:tabs>
      </w:pPr>
    </w:p>
    <w:p w:rsidR="00380D33" w14:paraId="3EC3C48B" w14:textId="77777777">
      <w:pPr>
        <w:pStyle w:val="Heading1"/>
        <w:rPr>
          <w:rFonts w:ascii="黑体" w:hAnsi="黑体" w:hint="eastAsia"/>
          <w:sz w:val="56"/>
          <w:szCs w:val="56"/>
        </w:rPr>
      </w:pPr>
      <w:bookmarkStart w:id="0" w:name="_Toc662"/>
      <w:bookmarkStart w:id="1" w:name="_Toc141520062"/>
    </w:p>
    <w:p w:rsidR="00380D33" w14:paraId="7757CF86" w14:textId="77777777">
      <w:pPr>
        <w:pStyle w:val="Heading1"/>
        <w:rPr>
          <w:rFonts w:ascii="黑体" w:hAnsi="黑体" w:hint="eastAsia"/>
          <w:sz w:val="56"/>
          <w:szCs w:val="56"/>
        </w:rPr>
      </w:pPr>
    </w:p>
    <w:p w:rsidR="00380D33" w14:paraId="7EC14F5F" w14:textId="77777777">
      <w:pPr>
        <w:pStyle w:val="Heading1"/>
        <w:rPr>
          <w:rFonts w:ascii="黑体" w:hAnsi="黑体" w:hint="eastAsia"/>
          <w:sz w:val="56"/>
          <w:szCs w:val="56"/>
        </w:rPr>
      </w:pPr>
    </w:p>
    <w:p w:rsidR="00380D33" w:rsidP="00380D33" w14:paraId="590EEDEA" w14:textId="77777777">
      <w:pPr>
        <w:pStyle w:val="Heading1"/>
        <w:jc w:val="both"/>
        <w:rPr>
          <w:rFonts w:ascii="黑体" w:hAnsi="黑体" w:hint="eastAsia"/>
          <w:sz w:val="56"/>
          <w:szCs w:val="56"/>
        </w:rPr>
      </w:pPr>
    </w:p>
    <w:p w:rsidR="00380D33" w:rsidP="00380D33" w14:paraId="2CCA1455" w14:textId="77777777">
      <w:pPr>
        <w:pStyle w:val="Heading1"/>
        <w:jc w:val="left"/>
        <w:rPr>
          <w:rFonts w:ascii="黑体" w:hAnsi="黑体" w:hint="eastAsia"/>
          <w:sz w:val="56"/>
          <w:szCs w:val="56"/>
        </w:rPr>
      </w:pPr>
      <w:r w:rsidRPr="00380D33">
        <w:rPr>
          <w:rFonts w:ascii="黑体" w:hAnsi="黑体" w:hint="eastAsia"/>
          <w:sz w:val="56"/>
          <w:szCs w:val="56"/>
        </w:rPr>
        <w:t xml:space="preserve">第一部分 </w:t>
      </w:r>
    </w:p>
    <w:p w:rsidR="00380D33" w:rsidRPr="00380D33" w:rsidP="00380D33" w14:paraId="5F7AD10D" w14:textId="77777777">
      <w:pPr>
        <w:pStyle w:val="Heading1"/>
        <w:rPr>
          <w:rFonts w:ascii="黑体" w:hAnsi="黑体" w:hint="eastAsia"/>
          <w:sz w:val="56"/>
          <w:szCs w:val="56"/>
        </w:rPr>
      </w:pPr>
      <w:r w:rsidRPr="00380D33">
        <w:rPr>
          <w:rFonts w:ascii="黑体" w:hAnsi="黑体" w:hint="eastAsia"/>
          <w:sz w:val="56"/>
          <w:szCs w:val="56"/>
        </w:rPr>
        <w:t>单位概况</w:t>
      </w:r>
      <w:bookmarkEnd w:id="0"/>
      <w:bookmarkEnd w:id="1"/>
    </w:p>
    <w:p w:rsidR="00380D33" w14:paraId="05B2C734" w14:textId="77777777">
      <w:pPr>
        <w:widowControl/>
        <w:spacing w:line="240" w:lineRule="auto"/>
        <w:jc w:val="left"/>
        <w:rPr>
          <w:rFonts w:eastAsia="黑体"/>
          <w:b/>
          <w:kern w:val="44"/>
          <w:sz w:val="36"/>
        </w:rPr>
      </w:pPr>
      <w:r>
        <w:br w:type="page"/>
      </w:r>
    </w:p>
    <w:p w:rsidR="00B2512C" w:rsidRPr="00380D33" w14:paraId="3690C373" w14:textId="77777777">
      <w:pPr>
        <w:pStyle w:val="Heading1"/>
      </w:pPr>
    </w:p>
    <w:p w:rsidR="00B2512C" w14:paraId="6AA6D709" w14:textId="77777777">
      <w:pPr>
        <w:pStyle w:val="Heading2"/>
      </w:pPr>
      <w:bookmarkStart w:id="2" w:name="_Toc21655"/>
      <w:bookmarkStart w:id="3" w:name="_Toc141520063"/>
      <w:r>
        <w:rPr>
          <w:rFonts w:hint="eastAsia"/>
        </w:rPr>
        <w:t>一、单位主要职责</w:t>
      </w:r>
      <w:bookmarkEnd w:id="2"/>
      <w:bookmarkEnd w:id="3"/>
    </w:p>
    <w:p w:rsidR="00B2512C" w14:paraId="1D946052" w14:textId="77777777">
      <w:pPr>
        <w:spacing w:line="600" w:lineRule="exact"/>
        <w:ind w:firstLine="640" w:firstLineChars="200"/>
        <w:jc w:val="left"/>
        <w:rPr>
          <w:rFonts w:ascii="仿宋" w:eastAsia="仿宋" w:hAnsi="仿宋" w:cs="仿宋_GB2312" w:hint="eastAsia"/>
          <w:sz w:val="32"/>
          <w:szCs w:val="32"/>
        </w:rPr>
      </w:pPr>
      <w:r>
        <w:rPr>
          <w:rFonts w:ascii="仿宋" w:eastAsia="仿宋" w:hAnsi="仿宋" w:hint="eastAsia"/>
          <w:sz w:val="32"/>
          <w:szCs w:val="32"/>
        </w:rPr>
        <w:t xml:space="preserve">连城县莒溪镇人民政府单位的主要职责是：落实国家政策，严格依法行政，负责组织和管理镇财政收入和支出，发挥经济管理职能，加强政策引导，制定发展规划，编制执行镇年度财政预算。服务市场主体和营造发展环境，搞好市场监管，发展镇村经济、文化和社会事业，提供公共服务，维护社会稳定，构建社会主义和谐社会。 </w:t>
      </w:r>
    </w:p>
    <w:p w:rsidR="00B2512C" w14:paraId="603FDA6A" w14:textId="77777777">
      <w:pPr>
        <w:pStyle w:val="Heading2"/>
      </w:pPr>
      <w:bookmarkStart w:id="4" w:name="_Toc12932"/>
      <w:bookmarkStart w:id="5" w:name="_Toc141520064"/>
      <w:r>
        <w:rPr>
          <w:rFonts w:hint="eastAsia"/>
        </w:rPr>
        <w:t>二、单位基本情况</w:t>
      </w:r>
      <w:bookmarkEnd w:id="4"/>
      <w:bookmarkEnd w:id="5"/>
    </w:p>
    <w:p w:rsidR="00B2512C" w14:paraId="0CAB104B" w14:textId="77777777">
      <w:pPr>
        <w:tabs>
          <w:tab w:val="left" w:pos="7513"/>
        </w:tabs>
        <w:adjustRightInd w:val="0"/>
        <w:snapToGrid w:val="0"/>
        <w:spacing w:line="600" w:lineRule="exact"/>
        <w:ind w:firstLine="640" w:firstLineChars="200"/>
        <w:rPr>
          <w:rFonts w:ascii="仿宋" w:eastAsia="仿宋" w:hAnsi="仿宋" w:cs="Times New Roman" w:hint="eastAsia"/>
          <w:sz w:val="32"/>
          <w:szCs w:val="32"/>
        </w:rPr>
      </w:pPr>
      <w:r>
        <w:rPr>
          <w:rFonts w:ascii="仿宋" w:eastAsia="仿宋" w:hAnsi="仿宋" w:cs="仿宋_GB2312" w:hint="eastAsia"/>
          <w:sz w:val="32"/>
          <w:szCs w:val="32"/>
        </w:rPr>
        <w:t>从决算单位构成看，本单位包括6个内设机构，其中：列入2024年决算编制范围的单位详细情况见下表:</w:t>
      </w:r>
    </w:p>
    <w:tbl>
      <w:tblPr>
        <w:tblW w:w="8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5"/>
        <w:gridCol w:w="1701"/>
        <w:gridCol w:w="1605"/>
      </w:tblGrid>
      <w:tr w14:paraId="55165E04" w14:textId="5154550E" w:rsidTr="00AC0195">
        <w:tblPrEx>
          <w:tblW w:w="8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64"/>
          <w:jc w:val="center"/>
        </w:trPr>
        <w:tc>
          <w:tcPr>
            <w:tcW w:w="4925" w:type="dxa"/>
            <w:tcBorders>
              <w:top w:val="single" w:sz="4" w:space="0" w:color="auto"/>
              <w:left w:val="single" w:sz="4" w:space="0" w:color="auto"/>
              <w:bottom w:val="single" w:sz="4" w:space="0" w:color="auto"/>
              <w:right w:val="single" w:sz="4" w:space="0" w:color="auto"/>
            </w:tcBorders>
          </w:tcPr>
          <w:p w:rsidR="00D46DEF" w:rsidP="00912703" w14:paraId="4803CE83" w14:textId="057902A9">
            <w:pPr>
              <w:spacing w:line="600" w:lineRule="exact"/>
              <w:jc w:val="center"/>
              <w:rPr>
                <w:rFonts w:ascii="仿宋" w:eastAsia="仿宋" w:hAnsi="仿宋" w:cs="仿宋_GB2312" w:hint="eastAsia"/>
                <w:sz w:val="32"/>
                <w:szCs w:val="32"/>
              </w:rPr>
            </w:pPr>
            <w:r>
              <w:rPr>
                <w:rFonts w:ascii="仿宋" w:eastAsia="仿宋" w:hAnsi="仿宋" w:cs="仿宋_GB2312" w:hint="eastAsia"/>
                <w:sz w:val="32"/>
                <w:szCs w:val="32"/>
              </w:rPr>
              <w:t>单位名称</w:t>
            </w:r>
          </w:p>
        </w:tc>
        <w:tc>
          <w:tcPr>
            <w:tcW w:w="1701" w:type="dxa"/>
            <w:tcBorders>
              <w:top w:val="single" w:sz="4" w:space="0" w:color="auto"/>
              <w:left w:val="single" w:sz="4" w:space="0" w:color="auto"/>
              <w:bottom w:val="single" w:sz="4" w:space="0" w:color="auto"/>
              <w:right w:val="single" w:sz="4" w:space="0" w:color="auto"/>
            </w:tcBorders>
          </w:tcPr>
          <w:p w:rsidR="00D46DEF" w:rsidP="00912703" w14:paraId="2F40779C" w14:textId="48645AC9">
            <w:pPr>
              <w:spacing w:line="600" w:lineRule="exact"/>
              <w:jc w:val="center"/>
              <w:rPr>
                <w:rFonts w:ascii="仿宋" w:eastAsia="仿宋" w:hAnsi="仿宋" w:cs="仿宋_GB2312" w:hint="eastAsia"/>
                <w:sz w:val="32"/>
                <w:szCs w:val="32"/>
              </w:rPr>
            </w:pPr>
            <w:r>
              <w:rPr>
                <w:rFonts w:ascii="仿宋" w:eastAsia="仿宋" w:hAnsi="仿宋" w:cs="仿宋_GB2312" w:hint="eastAsia"/>
                <w:sz w:val="32"/>
                <w:szCs w:val="32"/>
              </w:rPr>
              <w:t>单位性质</w:t>
            </w:r>
          </w:p>
        </w:tc>
        <w:tc>
          <w:tcPr>
            <w:tcW w:w="1605" w:type="dxa"/>
            <w:tcBorders>
              <w:top w:val="single" w:sz="4" w:space="0" w:color="auto"/>
              <w:left w:val="single" w:sz="4" w:space="0" w:color="auto"/>
              <w:bottom w:val="single" w:sz="4" w:space="0" w:color="auto"/>
              <w:right w:val="single" w:sz="4" w:space="0" w:color="auto"/>
            </w:tcBorders>
          </w:tcPr>
          <w:p w:rsidR="00D46DEF" w:rsidP="00912703" w14:paraId="2B4FE636" w14:textId="1667BE0D">
            <w:pPr>
              <w:spacing w:line="600" w:lineRule="exact"/>
              <w:jc w:val="center"/>
              <w:rPr>
                <w:rFonts w:ascii="仿宋" w:eastAsia="仿宋" w:hAnsi="仿宋" w:cs="仿宋_GB2312" w:hint="eastAsia"/>
                <w:sz w:val="32"/>
                <w:szCs w:val="32"/>
              </w:rPr>
            </w:pPr>
            <w:r>
              <w:rPr>
                <w:rFonts w:ascii="仿宋" w:eastAsia="仿宋" w:hAnsi="仿宋" w:cs="仿宋_GB2312" w:hint="eastAsia"/>
                <w:sz w:val="32"/>
                <w:szCs w:val="32"/>
              </w:rPr>
              <w:t>在职人数</w:t>
            </w:r>
          </w:p>
        </w:tc>
      </w:tr>
      <w:tr>
        <w:tblPrEx>
          <w:tblW w:w="8231" w:type="dxa"/>
          <w:jc w:val="center"/>
          <w:tblLayout w:type="fixed"/>
          <w:tblLook w:val="04A0"/>
        </w:tblPrEx>
        <w:trPr>
          <w:jc w:val="center"/>
        </w:trPr>
        <w:tc>
          <w:tcPr>
            <w:tcW w:w="4925"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center"/>
              <w:textAlignment w:val="auto"/>
            </w:pPr>
            <w:r>
              <w:rPr>
                <w:rFonts w:ascii="仿宋" w:eastAsia="仿宋" w:hAnsi="仿宋"/>
                <w:b w:val="0"/>
                <w:i w:val="0"/>
                <w:strike w:val="0"/>
                <w:color w:val="auto"/>
                <w:position w:val="-1"/>
                <w:sz w:val="32"/>
                <w:u w:val="none"/>
              </w:rPr>
              <w:t>连城县莒溪镇人民政府（本级）</w:t>
            </w:r>
          </w:p>
        </w:tc>
        <w:tc>
          <w:tcPr>
            <w:tcW w:w="1701"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center"/>
              <w:textAlignment w:val="auto"/>
            </w:pPr>
            <w:r>
              <w:rPr>
                <w:rFonts w:ascii="仿宋" w:eastAsia="仿宋" w:hAnsi="仿宋"/>
                <w:b w:val="0"/>
                <w:i w:val="0"/>
                <w:strike w:val="0"/>
                <w:color w:val="auto"/>
                <w:position w:val="-1"/>
                <w:sz w:val="32"/>
                <w:u w:val="none"/>
              </w:rPr>
              <w:t>行政单位</w:t>
            </w:r>
          </w:p>
        </w:tc>
        <w:tc>
          <w:tcPr>
            <w:tcW w:w="1605"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center"/>
              <w:textAlignment w:val="auto"/>
            </w:pPr>
            <w:r>
              <w:rPr>
                <w:rFonts w:ascii="仿宋" w:eastAsia="仿宋" w:hAnsi="仿宋"/>
                <w:b w:val="0"/>
                <w:i w:val="0"/>
                <w:strike w:val="0"/>
                <w:color w:val="auto"/>
                <w:position w:val="-1"/>
                <w:sz w:val="32"/>
                <w:u w:val="none"/>
              </w:rPr>
              <w:t>22</w:t>
            </w:r>
          </w:p>
        </w:tc>
      </w:tr>
    </w:tbl>
    <w:p w:rsidR="00D11199" w:rsidRPr="00D11199" w:rsidP="00F2039D" w14:paraId="4F2F4883" w14:textId="7F0DECCB">
      <w:pPr>
        <w:spacing w:line="600" w:lineRule="exact"/>
        <w:ind w:firstLine="640" w:firstLineChars="200"/>
        <w:jc w:val="center"/>
        <w:rPr>
          <w:rFonts w:ascii="仿宋" w:eastAsia="仿宋" w:hAnsi="仿宋" w:cs="仿宋_GB2312" w:hint="eastAsia"/>
          <w:sz w:val="32"/>
          <w:szCs w:val="32"/>
        </w:rPr>
      </w:pPr>
      <w:bookmarkStart w:id="6" w:name="_Toc11743"/>
      <w:bookmarkStart w:id="7" w:name="_Toc141520065"/>
    </w:p>
    <w:p w:rsidR="00B2512C" w14:paraId="63FD98A3" w14:textId="77777777">
      <w:pPr>
        <w:pStyle w:val="Heading2"/>
      </w:pPr>
      <w:r>
        <w:rPr>
          <w:rFonts w:hint="eastAsia"/>
        </w:rPr>
        <w:t>三、单位主要工作总结</w:t>
      </w:r>
      <w:bookmarkEnd w:id="6"/>
      <w:bookmarkEnd w:id="7"/>
    </w:p>
    <w:p w:rsidR="00B2512C" w:rsidRPr="00380D33" w:rsidP="00380D33" w14:paraId="12D59742" w14:textId="77777777">
      <w:pPr>
        <w:spacing w:line="600" w:lineRule="exact"/>
        <w:ind w:firstLine="640" w:firstLineChars="200"/>
        <w:rPr>
          <w:rFonts w:ascii="仿宋" w:eastAsia="仿宋" w:hAnsi="仿宋" w:hint="eastAsia"/>
          <w:sz w:val="32"/>
          <w:szCs w:val="32"/>
        </w:rPr>
        <w:sectPr>
          <w:headerReference w:type="default" r:id="rId7"/>
          <w:footerReference w:type="default" r:id="rId8"/>
          <w:pgSz w:w="11906" w:h="16838"/>
          <w:pgMar w:top="1702" w:right="1800" w:bottom="1843" w:left="1800" w:header="851" w:footer="992" w:gutter="0"/>
          <w:pgNumType w:start="1"/>
          <w:cols w:space="425"/>
          <w:docGrid w:type="lines" w:linePitch="312"/>
        </w:sectPr>
      </w:pPr>
      <w:r>
        <w:rPr>
          <w:rFonts w:ascii="仿宋" w:eastAsia="仿宋" w:hAnsi="仿宋" w:hint="eastAsia"/>
          <w:sz w:val="32"/>
          <w:szCs w:val="32"/>
        </w:rPr>
        <w:t>2024年，连城县莒溪镇人民政府单位主要任务是：坚持以习近平新时代中国特色社会主义思想为指导，全面贯彻党的二十大和二十届二中、三中全会精神，深入贯彻落实习近平总书记在福建考察时的重要讲话精神，深刻领悟“两个确立”的决定性意义，坚决做到“两个维护”，完整准确全面贯彻3新发展理念，坚持稳中求进工作总基调，持续抢抓国家支持革命老区振兴发展等重大历史机遇，主动融入省、市、县发展大局，深化拓展“三争”行动，坚持打好“五张牌”，紧紧围绕县委“135”工作思路，继续开展“五大攻坚行动”，努力在产业发展、镇村建设、民生保障上迈出更大步伐，为全方位推动连城革命老区高质量发展做出莒溪贡献。围绕上述任务，重点完成了以下工作：</w:t>
        <w:br/>
        <w:t xml:space="preserve">    （一）聚焦项目建设，蓄势赋能建设“发展莒溪”。</w:t>
        <w:br/>
        <w:t xml:space="preserve">    （二）聚焦乡村振兴，扬长补短建设“奋进莒溪”。</w:t>
        <w:br/>
        <w:t xml:space="preserve">    （三）聚焦生态宜居，因势利导建设“美丽莒溪”。</w:t>
        <w:br/>
        <w:t xml:space="preserve">    （四）聚焦民生福祉，普惠共享建设“幸福莒溪”。</w:t>
        <w:br/>
        <w:t xml:space="preserve">    （五）聚焦和谐稳定，勠力同心建设“平安莒溪”。</w:t>
        <w:br/>
        <w:t xml:space="preserve">    （六）聚焦实干担当，奋发有为建设“效能莒溪”。</w:t>
      </w:r>
    </w:p>
    <w:p w:rsidR="00380D33" w14:paraId="271883FD" w14:textId="77777777">
      <w:pPr>
        <w:pStyle w:val="Heading1"/>
        <w:spacing w:before="0" w:after="0"/>
        <w:rPr>
          <w:rFonts w:ascii="黑体" w:hAnsi="黑体" w:hint="eastAsia"/>
          <w:sz w:val="56"/>
          <w:szCs w:val="56"/>
        </w:rPr>
      </w:pPr>
      <w:bookmarkStart w:id="8" w:name="_Toc2458"/>
      <w:bookmarkStart w:id="9" w:name="_Toc141520066"/>
    </w:p>
    <w:p w:rsidR="00380D33" w14:paraId="728C3F8C" w14:textId="77777777">
      <w:pPr>
        <w:pStyle w:val="Heading1"/>
        <w:spacing w:before="0" w:after="0"/>
        <w:rPr>
          <w:rFonts w:ascii="黑体" w:hAnsi="黑体" w:hint="eastAsia"/>
          <w:sz w:val="56"/>
          <w:szCs w:val="56"/>
        </w:rPr>
      </w:pPr>
    </w:p>
    <w:p w:rsidR="00380D33" w14:paraId="096ED85F" w14:textId="77777777">
      <w:pPr>
        <w:pStyle w:val="Heading1"/>
        <w:spacing w:before="0" w:after="0"/>
        <w:rPr>
          <w:rFonts w:ascii="黑体" w:hAnsi="黑体" w:hint="eastAsia"/>
          <w:sz w:val="56"/>
          <w:szCs w:val="56"/>
        </w:rPr>
      </w:pPr>
    </w:p>
    <w:p w:rsidR="00380D33" w14:paraId="7C6F6762" w14:textId="77777777">
      <w:pPr>
        <w:pStyle w:val="Heading1"/>
        <w:spacing w:before="0" w:after="0"/>
        <w:rPr>
          <w:rFonts w:ascii="黑体" w:hAnsi="黑体" w:hint="eastAsia"/>
          <w:sz w:val="56"/>
          <w:szCs w:val="56"/>
        </w:rPr>
      </w:pPr>
    </w:p>
    <w:p w:rsidR="00380D33" w14:paraId="58DE279E" w14:textId="77777777">
      <w:pPr>
        <w:pStyle w:val="Heading1"/>
        <w:spacing w:before="0" w:after="0"/>
        <w:rPr>
          <w:rFonts w:ascii="黑体" w:hAnsi="黑体" w:hint="eastAsia"/>
          <w:sz w:val="56"/>
          <w:szCs w:val="56"/>
        </w:rPr>
      </w:pPr>
    </w:p>
    <w:p w:rsidR="00380D33" w14:paraId="5DA2AC8B" w14:textId="77777777">
      <w:pPr>
        <w:pStyle w:val="Heading1"/>
        <w:spacing w:before="0" w:after="0"/>
        <w:rPr>
          <w:rFonts w:ascii="黑体" w:hAnsi="黑体" w:hint="eastAsia"/>
          <w:sz w:val="56"/>
          <w:szCs w:val="56"/>
        </w:rPr>
      </w:pPr>
    </w:p>
    <w:p w:rsidR="00380D33" w:rsidRPr="00380D33" w:rsidP="00380D33" w14:paraId="44C229A9" w14:textId="77777777">
      <w:pPr>
        <w:pStyle w:val="Heading1"/>
        <w:spacing w:before="0" w:after="0"/>
        <w:jc w:val="left"/>
        <w:rPr>
          <w:rFonts w:ascii="黑体" w:hAnsi="黑体" w:hint="eastAsia"/>
          <w:sz w:val="56"/>
          <w:szCs w:val="56"/>
        </w:rPr>
      </w:pPr>
      <w:r w:rsidRPr="00380D33">
        <w:rPr>
          <w:rFonts w:ascii="黑体" w:hAnsi="黑体" w:hint="eastAsia"/>
          <w:sz w:val="56"/>
          <w:szCs w:val="56"/>
        </w:rPr>
        <w:t xml:space="preserve">第二部分 </w:t>
      </w:r>
    </w:p>
    <w:p w:rsidR="00380D33" w:rsidRPr="00380D33" w14:paraId="67C51813" w14:textId="77777777">
      <w:pPr>
        <w:pStyle w:val="Heading1"/>
        <w:spacing w:before="0" w:after="0"/>
        <w:rPr>
          <w:rFonts w:ascii="黑体" w:hAnsi="黑体" w:hint="eastAsia"/>
          <w:sz w:val="56"/>
          <w:szCs w:val="56"/>
        </w:rPr>
      </w:pPr>
      <w:r w:rsidRPr="00380D33">
        <w:rPr>
          <w:rFonts w:ascii="黑体" w:hAnsi="黑体" w:hint="eastAsia"/>
          <w:sz w:val="56"/>
          <w:szCs w:val="56"/>
        </w:rPr>
        <w:t>2024年度决算表</w:t>
      </w:r>
      <w:bookmarkEnd w:id="8"/>
      <w:bookmarkEnd w:id="9"/>
    </w:p>
    <w:p w:rsidR="00380D33" w14:paraId="0F398F62" w14:textId="77777777">
      <w:pPr>
        <w:widowControl/>
        <w:spacing w:line="240" w:lineRule="auto"/>
        <w:jc w:val="left"/>
        <w:rPr>
          <w:rFonts w:eastAsia="黑体"/>
          <w:b/>
          <w:kern w:val="44"/>
          <w:sz w:val="36"/>
        </w:rPr>
      </w:pPr>
      <w:r>
        <w:br w:type="page"/>
      </w:r>
    </w:p>
    <w:p w:rsidR="00B2512C" w14:paraId="2E3E6D75" w14:textId="77777777">
      <w:pPr>
        <w:pStyle w:val="Heading1"/>
        <w:spacing w:before="0" w:after="0"/>
      </w:pPr>
    </w:p>
    <w:p w:rsidR="00B2512C" w14:paraId="2BF9E697" w14:textId="77777777">
      <w:pPr>
        <w:pStyle w:val="Heading2"/>
        <w:numPr>
          <w:ilvl w:val="0"/>
          <w:numId w:val="1"/>
        </w:numPr>
        <w:spacing w:before="0" w:after="0"/>
      </w:pPr>
      <w:bookmarkStart w:id="10" w:name="_Toc9591"/>
      <w:bookmarkStart w:id="11" w:name="_Toc141520067"/>
      <w:r>
        <w:rPr>
          <w:rFonts w:hint="eastAsia"/>
        </w:rPr>
        <w:t>收入支出决算总表</w:t>
      </w:r>
      <w:bookmarkEnd w:id="10"/>
      <w:bookmarkEnd w:id="11"/>
      <w:r>
        <w:rPr>
          <w:rFonts w:hint="eastAsia"/>
        </w:rPr>
        <w:t xml:space="preserve"> </w:t>
      </w:r>
    </w:p>
    <w:tbl>
      <w:tblPr>
        <w:tblW w:w="5000" w:type="pct"/>
        <w:tblLayout w:type="fixed"/>
        <w:tblLook w:val="04A0"/>
      </w:tblPr>
      <w:tblGrid>
        <w:gridCol w:w="3160"/>
        <w:gridCol w:w="1125"/>
        <w:gridCol w:w="3034"/>
        <w:gridCol w:w="1203"/>
      </w:tblGrid>
      <w:tr w14:paraId="58224941" w14:textId="77777777">
        <w:tblPrEx>
          <w:tblW w:w="5000" w:type="pct"/>
          <w:tblLayout w:type="fixed"/>
          <w:tblLook w:val="04A0"/>
        </w:tblPrEx>
        <w:trPr>
          <w:trHeight w:val="300"/>
        </w:trPr>
        <w:tc>
          <w:tcPr>
            <w:tcW w:w="5000" w:type="pct"/>
            <w:gridSpan w:val="4"/>
            <w:tcBorders>
              <w:top w:val="nil"/>
              <w:left w:val="nil"/>
              <w:bottom w:val="nil"/>
              <w:right w:val="nil"/>
            </w:tcBorders>
            <w:noWrap/>
            <w:vAlign w:val="center"/>
          </w:tcPr>
          <w:p w:rsidR="00B2512C" w14:paraId="2D0FF477" w14:textId="77777777">
            <w:pPr>
              <w:widowControl/>
              <w:spacing w:line="240" w:lineRule="auto"/>
              <w:jc w:val="center"/>
              <w:rPr>
                <w:rFonts w:ascii="宋体" w:eastAsia="宋体" w:hAnsi="宋体" w:cs="Arial" w:hint="eastAsia"/>
                <w:kern w:val="0"/>
                <w:sz w:val="20"/>
                <w:szCs w:val="20"/>
              </w:rPr>
            </w:pPr>
            <w:r>
              <w:rPr>
                <w:rFonts w:ascii="黑体" w:eastAsia="黑体" w:hAnsi="Arial" w:cs="Arial" w:hint="eastAsia"/>
                <w:color w:val="000000"/>
                <w:kern w:val="0"/>
                <w:sz w:val="36"/>
                <w:szCs w:val="36"/>
              </w:rPr>
              <w:t>收入支出决算总表</w:t>
            </w:r>
          </w:p>
        </w:tc>
      </w:tr>
      <w:tr w14:paraId="7F87E063" w14:textId="77777777">
        <w:tblPrEx>
          <w:tblW w:w="5000" w:type="pct"/>
          <w:tblLayout w:type="fixed"/>
          <w:tblLook w:val="04A0"/>
        </w:tblPrEx>
        <w:trPr>
          <w:trHeight w:val="300"/>
        </w:trPr>
        <w:tc>
          <w:tcPr>
            <w:tcW w:w="2514" w:type="pct"/>
            <w:gridSpan w:val="2"/>
            <w:tcBorders>
              <w:top w:val="nil"/>
              <w:left w:val="nil"/>
              <w:bottom w:val="nil"/>
              <w:right w:val="nil"/>
            </w:tcBorders>
            <w:noWrap/>
            <w:vAlign w:val="center"/>
          </w:tcPr>
          <w:p w:rsidR="00B2512C" w14:paraId="36611C27" w14:textId="77777777">
            <w:pPr>
              <w:widowControl/>
              <w:spacing w:line="240" w:lineRule="auto"/>
              <w:ind w:firstLine="2600" w:firstLineChars="1300"/>
              <w:jc w:val="left"/>
              <w:rPr>
                <w:rFonts w:ascii="黑体" w:eastAsia="黑体" w:hAnsi="Arial" w:cs="Arial"/>
                <w:color w:val="000000"/>
                <w:kern w:val="0"/>
                <w:sz w:val="20"/>
                <w:szCs w:val="20"/>
              </w:rPr>
            </w:pPr>
          </w:p>
        </w:tc>
        <w:tc>
          <w:tcPr>
            <w:tcW w:w="2485" w:type="pct"/>
            <w:gridSpan w:val="2"/>
            <w:tcBorders>
              <w:top w:val="nil"/>
              <w:left w:val="nil"/>
              <w:bottom w:val="nil"/>
              <w:right w:val="nil"/>
            </w:tcBorders>
            <w:noWrap/>
            <w:vAlign w:val="center"/>
          </w:tcPr>
          <w:p w:rsidR="00B2512C" w14:paraId="4681E054" w14:textId="77777777">
            <w:pPr>
              <w:widowControl/>
              <w:spacing w:line="240" w:lineRule="auto"/>
              <w:jc w:val="right"/>
              <w:rPr>
                <w:rFonts w:ascii="黑体" w:eastAsia="黑体" w:hAnsi="Arial" w:cs="Arial"/>
                <w:color w:val="000000"/>
                <w:kern w:val="0"/>
                <w:sz w:val="20"/>
                <w:szCs w:val="20"/>
              </w:rPr>
            </w:pPr>
            <w:r>
              <w:rPr>
                <w:rFonts w:ascii="黑体" w:eastAsia="黑体" w:hAnsi="Arial" w:cs="Arial" w:hint="eastAsia"/>
                <w:color w:val="000000"/>
                <w:kern w:val="0"/>
                <w:sz w:val="20"/>
                <w:szCs w:val="20"/>
              </w:rPr>
              <w:t xml:space="preserve"> </w:t>
            </w:r>
            <w:r>
              <w:rPr>
                <w:rFonts w:ascii="宋体" w:eastAsia="宋体" w:hAnsi="宋体" w:cs="Arial" w:hint="eastAsia"/>
                <w:kern w:val="0"/>
                <w:sz w:val="20"/>
                <w:szCs w:val="20"/>
              </w:rPr>
              <w:t>公开01表</w:t>
            </w:r>
          </w:p>
        </w:tc>
      </w:tr>
      <w:tr w14:paraId="2F6770C5" w14:textId="77777777">
        <w:tblPrEx>
          <w:tblW w:w="5000" w:type="pct"/>
          <w:tblLayout w:type="fixed"/>
          <w:tblLook w:val="04A0"/>
        </w:tblPrEx>
        <w:trPr>
          <w:trHeight w:val="90"/>
        </w:trPr>
        <w:tc>
          <w:tcPr>
            <w:tcW w:w="4294" w:type="pct"/>
            <w:gridSpan w:val="3"/>
            <w:tcBorders>
              <w:top w:val="nil"/>
              <w:left w:val="nil"/>
              <w:bottom w:val="single" w:sz="4" w:space="0" w:color="auto"/>
              <w:right w:val="nil"/>
            </w:tcBorders>
            <w:noWrap/>
            <w:vAlign w:val="center"/>
          </w:tcPr>
          <w:p w:rsidR="00B2512C" w14:paraId="1AB8290F" w14:textId="77777777">
            <w:pPr>
              <w:widowControl/>
              <w:spacing w:line="240" w:lineRule="auto"/>
              <w:jc w:val="left"/>
              <w:rPr>
                <w:rFonts w:ascii="宋体" w:eastAsia="宋体" w:hAnsi="宋体" w:cs="Arial" w:hint="eastAsia"/>
                <w:kern w:val="0"/>
                <w:sz w:val="20"/>
                <w:szCs w:val="20"/>
              </w:rPr>
            </w:pPr>
            <w:r>
              <w:rPr>
                <w:rFonts w:ascii="宋体" w:eastAsia="宋体" w:hAnsi="宋体" w:cs="Arial"/>
                <w:color w:val="000000"/>
                <w:kern w:val="0"/>
                <w:sz w:val="20"/>
                <w:szCs w:val="20"/>
              </w:rPr>
              <w:t>单位：连城县莒溪镇人民政府</w:t>
            </w:r>
          </w:p>
        </w:tc>
        <w:tc>
          <w:tcPr>
            <w:tcW w:w="705" w:type="pct"/>
            <w:tcBorders>
              <w:top w:val="nil"/>
              <w:left w:val="nil"/>
              <w:bottom w:val="single" w:sz="4" w:space="0" w:color="auto"/>
              <w:right w:val="nil"/>
            </w:tcBorders>
            <w:noWrap/>
            <w:vAlign w:val="center"/>
          </w:tcPr>
          <w:p w:rsidR="00B2512C" w14:paraId="260BD7ED" w14:textId="77777777">
            <w:pPr>
              <w:widowControl/>
              <w:spacing w:line="240" w:lineRule="auto"/>
              <w:jc w:val="right"/>
              <w:rPr>
                <w:rFonts w:ascii="宋体" w:eastAsia="宋体" w:hAnsi="宋体" w:cs="Arial" w:hint="eastAsia"/>
                <w:kern w:val="0"/>
                <w:sz w:val="20"/>
                <w:szCs w:val="20"/>
              </w:rPr>
            </w:pPr>
            <w:r>
              <w:rPr>
                <w:rFonts w:ascii="宋体" w:eastAsia="宋体" w:hAnsi="宋体" w:cs="Arial" w:hint="eastAsia"/>
                <w:kern w:val="0"/>
                <w:sz w:val="20"/>
                <w:szCs w:val="20"/>
              </w:rPr>
              <w:t>单位：万元</w:t>
            </w:r>
          </w:p>
        </w:tc>
      </w:tr>
      <w:tr w14:paraId="1FFFF230" w14:textId="77777777">
        <w:tblPrEx>
          <w:tblW w:w="5000" w:type="pct"/>
          <w:tblLayout w:type="fixed"/>
          <w:tblLook w:val="04A0"/>
        </w:tblPrEx>
        <w:trPr>
          <w:trHeight w:val="308"/>
        </w:trPr>
        <w:tc>
          <w:tcPr>
            <w:tcW w:w="2514" w:type="pct"/>
            <w:gridSpan w:val="2"/>
            <w:tcBorders>
              <w:top w:val="single" w:sz="4" w:space="0" w:color="auto"/>
              <w:left w:val="single" w:sz="4" w:space="0" w:color="auto"/>
              <w:bottom w:val="single" w:sz="4" w:space="0" w:color="auto"/>
              <w:right w:val="single" w:sz="4" w:space="0" w:color="auto"/>
            </w:tcBorders>
            <w:noWrap/>
            <w:vAlign w:val="center"/>
          </w:tcPr>
          <w:p w:rsidR="00B2512C" w14:paraId="2E5E0EF5"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收入</w:t>
            </w:r>
          </w:p>
        </w:tc>
        <w:tc>
          <w:tcPr>
            <w:tcW w:w="2485" w:type="pct"/>
            <w:gridSpan w:val="2"/>
            <w:tcBorders>
              <w:top w:val="single" w:sz="4" w:space="0" w:color="auto"/>
              <w:left w:val="single" w:sz="4" w:space="0" w:color="auto"/>
              <w:bottom w:val="single" w:sz="4" w:space="0" w:color="auto"/>
              <w:right w:val="single" w:sz="4" w:space="0" w:color="auto"/>
            </w:tcBorders>
            <w:noWrap/>
            <w:vAlign w:val="center"/>
          </w:tcPr>
          <w:p w:rsidR="00B2512C" w14:paraId="69709B3A"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支出</w:t>
            </w:r>
          </w:p>
        </w:tc>
      </w:tr>
      <w:tr w14:paraId="480A7B66" w14:textId="77777777">
        <w:tblPrEx>
          <w:tblW w:w="5000" w:type="pct"/>
          <w:tblLayout w:type="fixed"/>
          <w:tblLook w:val="04A0"/>
        </w:tblPrEx>
        <w:trPr>
          <w:trHeight w:val="308"/>
        </w:trPr>
        <w:tc>
          <w:tcPr>
            <w:tcW w:w="1854" w:type="pct"/>
            <w:tcBorders>
              <w:top w:val="single" w:sz="4" w:space="0" w:color="auto"/>
              <w:left w:val="single" w:sz="4" w:space="0" w:color="auto"/>
              <w:bottom w:val="single" w:sz="4" w:space="0" w:color="auto"/>
              <w:right w:val="single" w:sz="4" w:space="0" w:color="auto"/>
            </w:tcBorders>
            <w:noWrap/>
            <w:vAlign w:val="center"/>
          </w:tcPr>
          <w:p w:rsidR="00B2512C" w14:paraId="38FAE76A"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项目</w:t>
            </w:r>
          </w:p>
        </w:tc>
        <w:tc>
          <w:tcPr>
            <w:tcW w:w="660" w:type="pct"/>
            <w:tcBorders>
              <w:top w:val="single" w:sz="4" w:space="0" w:color="auto"/>
              <w:left w:val="single" w:sz="4" w:space="0" w:color="auto"/>
              <w:bottom w:val="single" w:sz="4" w:space="0" w:color="auto"/>
              <w:right w:val="single" w:sz="4" w:space="0" w:color="auto"/>
            </w:tcBorders>
            <w:noWrap/>
            <w:vAlign w:val="center"/>
          </w:tcPr>
          <w:p w:rsidR="00B2512C" w14:paraId="0C8CAE65"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决算数</w:t>
            </w:r>
          </w:p>
        </w:tc>
        <w:tc>
          <w:tcPr>
            <w:tcW w:w="1780" w:type="pct"/>
            <w:tcBorders>
              <w:top w:val="single" w:sz="4" w:space="0" w:color="auto"/>
              <w:left w:val="single" w:sz="4" w:space="0" w:color="auto"/>
              <w:bottom w:val="single" w:sz="4" w:space="0" w:color="auto"/>
              <w:right w:val="single" w:sz="4" w:space="0" w:color="auto"/>
            </w:tcBorders>
            <w:noWrap/>
            <w:vAlign w:val="center"/>
          </w:tcPr>
          <w:p w:rsidR="00B2512C" w14:paraId="0C0B06DA"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项目(按支出功能分类)</w:t>
            </w:r>
          </w:p>
        </w:tc>
        <w:tc>
          <w:tcPr>
            <w:tcW w:w="705" w:type="pct"/>
            <w:tcBorders>
              <w:top w:val="single" w:sz="4" w:space="0" w:color="auto"/>
              <w:left w:val="single" w:sz="4" w:space="0" w:color="auto"/>
              <w:bottom w:val="single" w:sz="4" w:space="0" w:color="auto"/>
              <w:right w:val="single" w:sz="4" w:space="0" w:color="auto"/>
            </w:tcBorders>
            <w:noWrap/>
            <w:vAlign w:val="center"/>
          </w:tcPr>
          <w:p w:rsidR="00B2512C" w14:paraId="1E12887A"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决算数</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一、一般公共预算财政拨款收入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1346.56</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一、一般公共服务支出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346.76</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二、政府性基金预算财政拨款收入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32.30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二、外交支出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三、国有资本经营预算财政拨款收入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三、国防支出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四、上级补助收入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四、公共安全支出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五、事业收入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五、教育支出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六、经营收入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六、科学技术支出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七、附属单位上缴收入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七、文化旅游体育与传媒支出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5.00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八、其他收入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八、社会保障和就业支出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57.45</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九、卫生健康支出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28.57</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十、节能环保支出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十一、城乡社区支出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46.63</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十二、农林水支出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860.38</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十三、交通运输支出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十四、资源勘探工业信息等支出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十五、商业服务业等支出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十六、金融支出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十七、援助其他地区支出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十八、自然资源海洋气象等支出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十九、住房保障支出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20.17</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二十、粮油物资储备支出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二十一、国有资本经营预算支出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二十二、灾害防治及应急管理支出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4.90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二十三、其他支出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9.00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二十四、债务还本支出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二十五、债务付息支出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二十六、抗疫特别国债安排的支出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center"/>
              <w:textAlignment w:val="auto"/>
            </w:pPr>
            <w:r>
              <w:rPr>
                <w:b/>
                <w:i w:val="0"/>
                <w:strike w:val="0"/>
                <w:color w:val="auto"/>
                <w:position w:val="-1"/>
                <w:sz w:val="18"/>
                <w:u w:val="none"/>
              </w:rPr>
              <w:t>本年收入合计</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1378.86</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center"/>
              <w:textAlignment w:val="auto"/>
            </w:pPr>
            <w:r>
              <w:rPr>
                <w:rFonts w:cs="Arial"/>
                <w:b/>
                <w:i w:val="0"/>
                <w:strike w:val="0"/>
                <w:color w:val="000000"/>
                <w:position w:val="-1"/>
                <w:sz w:val="18"/>
                <w:u w:val="none"/>
              </w:rPr>
              <w:t>本年支出合计</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1378.86</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使用非财政拨款结余（含专用结余）</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结余分配</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年初结转和结余</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年末结转和结余</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center"/>
              <w:textAlignment w:val="auto"/>
            </w:pPr>
            <w:r>
              <w:rPr>
                <w:b/>
                <w:i w:val="0"/>
                <w:strike w:val="0"/>
                <w:color w:val="auto"/>
                <w:position w:val="-1"/>
                <w:sz w:val="18"/>
                <w:u w:val="none"/>
              </w:rPr>
              <w:t>总计</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1378.86</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center"/>
              <w:textAlignment w:val="auto"/>
            </w:pPr>
            <w:r>
              <w:rPr>
                <w:rFonts w:cs="Arial"/>
                <w:b/>
                <w:i w:val="0"/>
                <w:strike w:val="0"/>
                <w:color w:val="000000"/>
                <w:position w:val="-1"/>
                <w:sz w:val="18"/>
                <w:u w:val="none"/>
              </w:rPr>
              <w:t>总计</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1378.86</w:t>
            </w:r>
          </w:p>
        </w:tc>
      </w:tr>
    </w:tbl>
    <w:p w:rsidR="00B2512C" w14:paraId="0170F7D3"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注：1. 本表反映单位本年度的总收支和年末结转结余情况。</w:t>
      </w:r>
    </w:p>
    <w:p w:rsidR="00B2512C" w14:paraId="65E017EA" w14:textId="77777777">
      <w:pPr>
        <w:pStyle w:val="Default"/>
        <w:ind w:firstLine="480" w:firstLineChars="200"/>
        <w:rPr>
          <w:rFonts w:ascii="Times New Roman" w:hAnsi="Times New Roman" w:eastAsiaTheme="minorEastAsia" w:cs="Times New Roman"/>
        </w:rPr>
      </w:pPr>
      <w:r>
        <w:rPr>
          <w:rFonts w:ascii="Times New Roman" w:hAnsi="Times New Roman" w:eastAsiaTheme="minorEastAsia" w:cs="Times New Roman" w:hint="eastAsia"/>
        </w:rPr>
        <w:t>2.</w:t>
      </w:r>
      <w:r>
        <w:rPr>
          <w:rFonts w:hint="eastAsia"/>
        </w:rPr>
        <w:t xml:space="preserve"> </w:t>
      </w:r>
      <w:r>
        <w:rPr>
          <w:rFonts w:ascii="Times New Roman" w:hAnsi="Times New Roman" w:eastAsiaTheme="minorEastAsia" w:cs="Times New Roman" w:hint="eastAsia"/>
        </w:rPr>
        <w:t>本套报表金额单位转换时可能存在尾数误差。</w:t>
      </w:r>
    </w:p>
    <w:p w:rsidR="00B2512C" w14:paraId="61026A09" w14:textId="77777777">
      <w:pPr>
        <w:pStyle w:val="Default"/>
        <w:rPr>
          <w:rFonts w:ascii="Times New Roman" w:hAnsi="Times New Roman" w:eastAsiaTheme="minorEastAsia" w:cs="Times New Roman"/>
        </w:rPr>
        <w:sectPr>
          <w:pgSz w:w="11906" w:h="16838"/>
          <w:pgMar w:top="567" w:right="1800" w:bottom="567" w:left="1800" w:header="0" w:footer="454" w:gutter="0"/>
          <w:cols w:space="425"/>
          <w:docGrid w:type="lines" w:linePitch="312"/>
        </w:sectPr>
      </w:pPr>
    </w:p>
    <w:p w:rsidR="00B2512C" w14:paraId="34AAD481" w14:textId="77777777">
      <w:pPr>
        <w:pStyle w:val="Heading2"/>
        <w:numPr>
          <w:ilvl w:val="0"/>
          <w:numId w:val="1"/>
        </w:numPr>
        <w:spacing w:before="0" w:after="0"/>
      </w:pPr>
      <w:bookmarkStart w:id="12" w:name="_Toc15204"/>
      <w:bookmarkStart w:id="13" w:name="_Toc141520068"/>
      <w:r>
        <w:rPr>
          <w:rFonts w:hint="eastAsia"/>
        </w:rPr>
        <w:t>收入决算表</w:t>
      </w:r>
      <w:bookmarkEnd w:id="12"/>
      <w:bookmarkEnd w:id="13"/>
      <w:r>
        <w:rPr>
          <w:rFonts w:hint="eastAsia"/>
        </w:rPr>
        <w:t xml:space="preserve"> </w:t>
      </w:r>
    </w:p>
    <w:p w:rsidR="00B2512C" w14:paraId="18A72EA9" w14:textId="77777777">
      <w:pPr>
        <w:pStyle w:val="Default"/>
        <w:jc w:val="center"/>
        <w:rPr>
          <w:rFonts w:ascii="黑体" w:eastAsia="黑体" w:hAnsi="Arial" w:cs="Arial"/>
          <w:sz w:val="36"/>
          <w:szCs w:val="36"/>
        </w:rPr>
      </w:pPr>
      <w:r>
        <w:rPr>
          <w:rFonts w:ascii="黑体" w:eastAsia="黑体" w:hAnsi="Arial" w:cs="Arial" w:hint="eastAsia"/>
          <w:sz w:val="36"/>
          <w:szCs w:val="36"/>
        </w:rPr>
        <w:t>收入决算表</w:t>
      </w:r>
    </w:p>
    <w:p w:rsidR="00B2512C" w14:paraId="60B5BC0B" w14:textId="77777777">
      <w:pPr>
        <w:pStyle w:val="Default"/>
        <w:jc w:val="right"/>
        <w:rPr>
          <w:rFonts w:ascii="宋体" w:eastAsia="宋体" w:hAnsi="宋体" w:cs="Arial" w:hint="eastAsia"/>
          <w:sz w:val="20"/>
          <w:szCs w:val="20"/>
        </w:rPr>
      </w:pPr>
      <w:r>
        <w:rPr>
          <w:rFonts w:ascii="宋体" w:eastAsia="宋体" w:hAnsi="宋体" w:cs="Arial" w:hint="eastAsia"/>
          <w:sz w:val="20"/>
          <w:szCs w:val="20"/>
        </w:rPr>
        <w:t>公开02表</w:t>
      </w:r>
    </w:p>
    <w:tbl>
      <w:tblPr>
        <w:tblStyle w:val="TableGrid"/>
        <w:tblW w:w="0" w:type="auto"/>
        <w:tblLook w:val="04A0"/>
      </w:tblPr>
      <w:tblGrid>
        <w:gridCol w:w="1567"/>
        <w:gridCol w:w="4168"/>
        <w:gridCol w:w="1379"/>
        <w:gridCol w:w="1391"/>
        <w:gridCol w:w="1045"/>
        <w:gridCol w:w="1105"/>
        <w:gridCol w:w="1184"/>
        <w:gridCol w:w="1174"/>
        <w:gridCol w:w="1047"/>
      </w:tblGrid>
      <w:tr w14:paraId="30CDB1BA" w14:textId="77777777" w:rsidTr="00A628FF">
        <w:tblPrEx>
          <w:tblW w:w="0" w:type="auto"/>
          <w:tblLook w:val="04A0"/>
        </w:tblPrEx>
        <w:trPr>
          <w:trHeight w:val="418"/>
        </w:trPr>
        <w:tc>
          <w:tcPr>
            <w:tcW w:w="11839" w:type="dxa"/>
            <w:gridSpan w:val="7"/>
            <w:tcBorders>
              <w:top w:val="nil"/>
              <w:left w:val="nil"/>
              <w:right w:val="nil"/>
            </w:tcBorders>
            <w:vAlign w:val="center"/>
          </w:tcPr>
          <w:p w:rsidR="00B2512C" w14:paraId="36FBEA1B" w14:textId="77777777">
            <w:pPr>
              <w:pStyle w:val="Default"/>
              <w:rPr>
                <w:rFonts w:ascii="宋体" w:eastAsia="宋体" w:hAnsi="宋体" w:cs="Arial" w:hint="eastAsia"/>
                <w:sz w:val="22"/>
              </w:rPr>
            </w:pPr>
            <w:r>
              <w:rPr>
                <w:rFonts w:ascii="宋体" w:eastAsia="宋体" w:hAnsi="宋体" w:cs="Arial"/>
                <w:sz w:val="20"/>
                <w:szCs w:val="20"/>
              </w:rPr>
              <w:t>单位：连城县莒溪镇人民政府</w:t>
            </w:r>
          </w:p>
        </w:tc>
        <w:tc>
          <w:tcPr>
            <w:tcW w:w="2221" w:type="dxa"/>
            <w:gridSpan w:val="2"/>
            <w:tcBorders>
              <w:top w:val="nil"/>
              <w:left w:val="nil"/>
              <w:right w:val="nil"/>
            </w:tcBorders>
            <w:vAlign w:val="center"/>
          </w:tcPr>
          <w:p w:rsidR="00B2512C" w14:paraId="7950EE2A" w14:textId="77777777">
            <w:pPr>
              <w:pStyle w:val="Default"/>
              <w:jc w:val="right"/>
              <w:rPr>
                <w:rFonts w:ascii="宋体" w:eastAsia="宋体" w:hAnsi="宋体" w:cs="Arial" w:hint="eastAsia"/>
                <w:sz w:val="22"/>
              </w:rPr>
            </w:pPr>
            <w:r>
              <w:rPr>
                <w:rFonts w:ascii="宋体" w:eastAsia="宋体" w:hAnsi="宋体" w:cs="Arial" w:hint="eastAsia"/>
                <w:sz w:val="20"/>
                <w:szCs w:val="20"/>
              </w:rPr>
              <w:t>单位：万元</w:t>
            </w:r>
          </w:p>
        </w:tc>
      </w:tr>
      <w:tr w14:paraId="51BDD94F" w14:textId="77777777" w:rsidTr="00A628FF">
        <w:tblPrEx>
          <w:tblW w:w="0" w:type="auto"/>
          <w:tblLook w:val="04A0"/>
        </w:tblPrEx>
        <w:trPr>
          <w:trHeight w:val="90"/>
        </w:trPr>
        <w:tc>
          <w:tcPr>
            <w:tcW w:w="5735" w:type="dxa"/>
            <w:gridSpan w:val="2"/>
            <w:vAlign w:val="center"/>
          </w:tcPr>
          <w:p w:rsidR="00B2512C" w14:paraId="5E27F8C5" w14:textId="77777777">
            <w:pPr>
              <w:pStyle w:val="Default"/>
              <w:jc w:val="center"/>
              <w:rPr>
                <w:rFonts w:ascii="Times New Roman" w:hAnsi="Times New Roman" w:eastAsiaTheme="minorEastAsia" w:cs="Times New Roman"/>
              </w:rPr>
            </w:pPr>
            <w:r>
              <w:rPr>
                <w:rFonts w:ascii="宋体" w:eastAsia="宋体" w:hAnsi="宋体" w:cs="Arial" w:hint="eastAsia"/>
                <w:sz w:val="22"/>
              </w:rPr>
              <w:t>项目</w:t>
            </w:r>
          </w:p>
        </w:tc>
        <w:tc>
          <w:tcPr>
            <w:tcW w:w="1379" w:type="dxa"/>
            <w:vMerge w:val="restart"/>
            <w:vAlign w:val="center"/>
          </w:tcPr>
          <w:p w:rsidR="00B2512C" w14:paraId="3E7F935B" w14:textId="77777777">
            <w:pPr>
              <w:widowControl/>
              <w:spacing w:line="240" w:lineRule="auto"/>
              <w:jc w:val="center"/>
              <w:rPr>
                <w:rFonts w:ascii="Times New Roman" w:hAnsi="Times New Roman" w:cs="Times New Roman"/>
              </w:rPr>
            </w:pPr>
            <w:r>
              <w:rPr>
                <w:rFonts w:ascii="宋体" w:eastAsia="宋体" w:hAnsi="宋体" w:cs="Arial" w:hint="eastAsia"/>
                <w:color w:val="000000"/>
                <w:kern w:val="0"/>
                <w:sz w:val="22"/>
              </w:rPr>
              <w:t>本年收入合计</w:t>
            </w:r>
          </w:p>
        </w:tc>
        <w:tc>
          <w:tcPr>
            <w:tcW w:w="1391" w:type="dxa"/>
            <w:vMerge w:val="restart"/>
            <w:vAlign w:val="center"/>
          </w:tcPr>
          <w:p w:rsidR="00B2512C" w14:paraId="3F44D237" w14:textId="77777777">
            <w:pPr>
              <w:pStyle w:val="Default"/>
              <w:jc w:val="center"/>
              <w:rPr>
                <w:rFonts w:ascii="Times New Roman" w:hAnsi="Times New Roman" w:eastAsiaTheme="minorEastAsia" w:cs="Times New Roman"/>
              </w:rPr>
            </w:pPr>
            <w:r>
              <w:rPr>
                <w:rFonts w:ascii="宋体" w:eastAsia="宋体" w:hAnsi="宋体" w:cs="Arial" w:hint="eastAsia"/>
                <w:sz w:val="22"/>
              </w:rPr>
              <w:t>财政拨款收入</w:t>
            </w:r>
          </w:p>
        </w:tc>
        <w:tc>
          <w:tcPr>
            <w:tcW w:w="1045" w:type="dxa"/>
            <w:vMerge w:val="restart"/>
            <w:vAlign w:val="center"/>
          </w:tcPr>
          <w:p w:rsidR="00B2512C" w14:paraId="4E415EBF" w14:textId="77777777">
            <w:pPr>
              <w:pStyle w:val="Default"/>
              <w:jc w:val="center"/>
              <w:rPr>
                <w:rFonts w:ascii="Times New Roman" w:hAnsi="Times New Roman" w:eastAsiaTheme="minorEastAsia" w:cs="Times New Roman"/>
              </w:rPr>
            </w:pPr>
            <w:r>
              <w:rPr>
                <w:rFonts w:ascii="宋体" w:eastAsia="宋体" w:hAnsi="宋体" w:cs="Arial" w:hint="eastAsia"/>
                <w:sz w:val="22"/>
              </w:rPr>
              <w:t>上级补助收入</w:t>
            </w:r>
          </w:p>
        </w:tc>
        <w:tc>
          <w:tcPr>
            <w:tcW w:w="1105" w:type="dxa"/>
            <w:vMerge w:val="restart"/>
            <w:vAlign w:val="center"/>
          </w:tcPr>
          <w:p w:rsidR="00B2512C" w14:paraId="3CDCAC44" w14:textId="77777777">
            <w:pPr>
              <w:pStyle w:val="Default"/>
              <w:jc w:val="center"/>
              <w:rPr>
                <w:rFonts w:ascii="Times New Roman" w:hAnsi="Times New Roman" w:eastAsiaTheme="minorEastAsia" w:cs="Times New Roman"/>
              </w:rPr>
            </w:pPr>
            <w:r>
              <w:rPr>
                <w:rFonts w:ascii="宋体" w:eastAsia="宋体" w:hAnsi="宋体" w:cs="Arial" w:hint="eastAsia"/>
                <w:sz w:val="22"/>
              </w:rPr>
              <w:t>事业收入</w:t>
            </w:r>
          </w:p>
        </w:tc>
        <w:tc>
          <w:tcPr>
            <w:tcW w:w="1184" w:type="dxa"/>
            <w:vMerge w:val="restart"/>
            <w:vAlign w:val="center"/>
          </w:tcPr>
          <w:p w:rsidR="00B2512C" w14:paraId="78C96F3C" w14:textId="77777777">
            <w:pPr>
              <w:pStyle w:val="Default"/>
              <w:jc w:val="center"/>
              <w:rPr>
                <w:rFonts w:ascii="Times New Roman" w:hAnsi="Times New Roman" w:eastAsiaTheme="minorEastAsia" w:cs="Times New Roman"/>
              </w:rPr>
            </w:pPr>
            <w:r>
              <w:rPr>
                <w:rFonts w:ascii="宋体" w:eastAsia="宋体" w:hAnsi="宋体" w:cs="Arial" w:hint="eastAsia"/>
                <w:sz w:val="22"/>
              </w:rPr>
              <w:t>经营收入</w:t>
            </w:r>
          </w:p>
        </w:tc>
        <w:tc>
          <w:tcPr>
            <w:tcW w:w="1174" w:type="dxa"/>
            <w:vMerge w:val="restart"/>
            <w:vAlign w:val="center"/>
          </w:tcPr>
          <w:p w:rsidR="00B2512C" w14:paraId="62BD5C63" w14:textId="77777777">
            <w:pPr>
              <w:pStyle w:val="Default"/>
              <w:jc w:val="center"/>
              <w:rPr>
                <w:rFonts w:ascii="Times New Roman" w:hAnsi="Times New Roman" w:eastAsiaTheme="minorEastAsia" w:cs="Times New Roman"/>
              </w:rPr>
            </w:pPr>
            <w:r>
              <w:rPr>
                <w:rFonts w:ascii="宋体" w:eastAsia="宋体" w:hAnsi="宋体" w:cs="Arial" w:hint="eastAsia"/>
                <w:sz w:val="22"/>
              </w:rPr>
              <w:t>附属单位上缴收入</w:t>
            </w:r>
          </w:p>
        </w:tc>
        <w:tc>
          <w:tcPr>
            <w:tcW w:w="1047" w:type="dxa"/>
            <w:vMerge w:val="restart"/>
            <w:vAlign w:val="center"/>
          </w:tcPr>
          <w:p w:rsidR="00B2512C" w14:paraId="158E2B18" w14:textId="77777777">
            <w:pPr>
              <w:pStyle w:val="Default"/>
              <w:jc w:val="center"/>
              <w:rPr>
                <w:rFonts w:ascii="宋体" w:eastAsia="宋体" w:hAnsi="宋体" w:cs="Arial" w:hint="eastAsia"/>
                <w:sz w:val="22"/>
              </w:rPr>
            </w:pPr>
            <w:r>
              <w:rPr>
                <w:rFonts w:ascii="宋体" w:eastAsia="宋体" w:hAnsi="宋体" w:cs="Arial" w:hint="eastAsia"/>
                <w:sz w:val="22"/>
              </w:rPr>
              <w:t>其他</w:t>
            </w:r>
          </w:p>
          <w:p w:rsidR="00B2512C" w14:paraId="0A17E521" w14:textId="77777777">
            <w:pPr>
              <w:pStyle w:val="Default"/>
              <w:jc w:val="center"/>
              <w:rPr>
                <w:rFonts w:ascii="Times New Roman" w:hAnsi="Times New Roman" w:eastAsiaTheme="minorEastAsia" w:cs="Times New Roman"/>
              </w:rPr>
            </w:pPr>
            <w:r>
              <w:rPr>
                <w:rFonts w:ascii="宋体" w:eastAsia="宋体" w:hAnsi="宋体" w:cs="Arial" w:hint="eastAsia"/>
                <w:sz w:val="22"/>
              </w:rPr>
              <w:t>收入</w:t>
            </w:r>
          </w:p>
        </w:tc>
      </w:tr>
      <w:tr w14:paraId="3BD2F250" w14:textId="77777777" w:rsidTr="00A628FF">
        <w:tblPrEx>
          <w:tblW w:w="0" w:type="auto"/>
          <w:tblLook w:val="04A0"/>
        </w:tblPrEx>
        <w:trPr>
          <w:trHeight w:val="154"/>
        </w:trPr>
        <w:tc>
          <w:tcPr>
            <w:tcW w:w="1567" w:type="dxa"/>
            <w:vAlign w:val="center"/>
          </w:tcPr>
          <w:p w:rsidR="00B2512C" w14:paraId="7B469FFC"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支出功能分类</w:t>
            </w:r>
          </w:p>
          <w:p w:rsidR="00B2512C" w14:paraId="5F748327"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科目编码</w:t>
            </w:r>
          </w:p>
        </w:tc>
        <w:tc>
          <w:tcPr>
            <w:tcW w:w="4168" w:type="dxa"/>
            <w:vAlign w:val="center"/>
          </w:tcPr>
          <w:p w:rsidR="00B2512C" w14:paraId="13D84BB5" w14:textId="77777777">
            <w:pPr>
              <w:pStyle w:val="Default"/>
              <w:jc w:val="center"/>
              <w:rPr>
                <w:rFonts w:ascii="Times New Roman" w:hAnsi="Times New Roman" w:eastAsiaTheme="minorEastAsia" w:cs="Times New Roman"/>
              </w:rPr>
            </w:pPr>
            <w:r>
              <w:rPr>
                <w:rFonts w:ascii="宋体" w:eastAsia="宋体" w:hAnsi="宋体" w:cs="Arial" w:hint="eastAsia"/>
                <w:sz w:val="22"/>
              </w:rPr>
              <w:t>科目名称</w:t>
            </w:r>
          </w:p>
        </w:tc>
        <w:tc>
          <w:tcPr>
            <w:tcW w:w="1379" w:type="dxa"/>
            <w:vMerge/>
            <w:vAlign w:val="center"/>
          </w:tcPr>
          <w:p w:rsidR="00B2512C" w14:paraId="6BDD1EBE" w14:textId="77777777">
            <w:pPr>
              <w:pStyle w:val="Default"/>
              <w:rPr>
                <w:rFonts w:ascii="Times New Roman" w:hAnsi="Times New Roman" w:eastAsiaTheme="minorEastAsia" w:cs="Times New Roman"/>
              </w:rPr>
            </w:pPr>
          </w:p>
        </w:tc>
        <w:tc>
          <w:tcPr>
            <w:tcW w:w="1391" w:type="dxa"/>
            <w:vMerge/>
            <w:vAlign w:val="center"/>
          </w:tcPr>
          <w:p w:rsidR="00B2512C" w14:paraId="1CF13D83" w14:textId="77777777">
            <w:pPr>
              <w:pStyle w:val="Default"/>
              <w:rPr>
                <w:rFonts w:ascii="Times New Roman" w:hAnsi="Times New Roman" w:eastAsiaTheme="minorEastAsia" w:cs="Times New Roman"/>
              </w:rPr>
            </w:pPr>
          </w:p>
        </w:tc>
        <w:tc>
          <w:tcPr>
            <w:tcW w:w="1045" w:type="dxa"/>
            <w:vMerge/>
            <w:vAlign w:val="center"/>
          </w:tcPr>
          <w:p w:rsidR="00B2512C" w14:paraId="6DD18003" w14:textId="77777777">
            <w:pPr>
              <w:pStyle w:val="Default"/>
              <w:rPr>
                <w:rFonts w:ascii="Times New Roman" w:hAnsi="Times New Roman" w:eastAsiaTheme="minorEastAsia" w:cs="Times New Roman"/>
              </w:rPr>
            </w:pPr>
          </w:p>
        </w:tc>
        <w:tc>
          <w:tcPr>
            <w:tcW w:w="1105" w:type="dxa"/>
            <w:vMerge/>
            <w:vAlign w:val="center"/>
          </w:tcPr>
          <w:p w:rsidR="00B2512C" w14:paraId="1928E07D" w14:textId="77777777">
            <w:pPr>
              <w:pStyle w:val="Default"/>
              <w:rPr>
                <w:rFonts w:ascii="Times New Roman" w:hAnsi="Times New Roman" w:eastAsiaTheme="minorEastAsia" w:cs="Times New Roman"/>
              </w:rPr>
            </w:pPr>
          </w:p>
        </w:tc>
        <w:tc>
          <w:tcPr>
            <w:tcW w:w="1184" w:type="dxa"/>
            <w:vMerge/>
            <w:vAlign w:val="center"/>
          </w:tcPr>
          <w:p w:rsidR="00B2512C" w14:paraId="5038D661" w14:textId="77777777">
            <w:pPr>
              <w:pStyle w:val="Default"/>
              <w:rPr>
                <w:rFonts w:ascii="Times New Roman" w:hAnsi="Times New Roman" w:eastAsiaTheme="minorEastAsia" w:cs="Times New Roman"/>
              </w:rPr>
            </w:pPr>
          </w:p>
        </w:tc>
        <w:tc>
          <w:tcPr>
            <w:tcW w:w="1174" w:type="dxa"/>
            <w:vMerge/>
            <w:vAlign w:val="center"/>
          </w:tcPr>
          <w:p w:rsidR="00B2512C" w14:paraId="2F851F35" w14:textId="77777777">
            <w:pPr>
              <w:pStyle w:val="Default"/>
              <w:rPr>
                <w:rFonts w:ascii="Times New Roman" w:hAnsi="Times New Roman" w:eastAsiaTheme="minorEastAsia" w:cs="Times New Roman"/>
              </w:rPr>
            </w:pPr>
          </w:p>
        </w:tc>
        <w:tc>
          <w:tcPr>
            <w:tcW w:w="1047" w:type="dxa"/>
            <w:vMerge/>
            <w:vAlign w:val="center"/>
          </w:tcPr>
          <w:p w:rsidR="00B2512C" w14:paraId="210AF12C" w14:textId="77777777">
            <w:pPr>
              <w:pStyle w:val="Default"/>
              <w:rPr>
                <w:rFonts w:ascii="Times New Roman" w:hAnsi="Times New Roman" w:eastAsiaTheme="minorEastAsia" w:cs="Times New Roman"/>
              </w:rPr>
            </w:pPr>
          </w:p>
        </w:tc>
      </w:tr>
      <w:tr w14:paraId="3DD9085B" w14:textId="77777777" w:rsidTr="00A628FF">
        <w:tblPrEx>
          <w:tblW w:w="0" w:type="auto"/>
          <w:tblLook w:val="04A0"/>
        </w:tblPrEx>
        <w:trPr>
          <w:trHeight w:val="206"/>
        </w:trPr>
        <w:tc>
          <w:tcPr>
            <w:tcW w:w="1567" w:type="dxa"/>
            <w:vAlign w:val="center"/>
          </w:tcPr>
          <w:p w:rsidR="00B2512C" w14:paraId="26A6ABEC" w14:textId="77777777">
            <w:pPr>
              <w:pStyle w:val="Default"/>
              <w:ind w:firstLine="220" w:firstLineChars="100"/>
              <w:rPr>
                <w:rFonts w:ascii="Times New Roman" w:hAnsi="Times New Roman" w:eastAsiaTheme="minorEastAsia" w:cs="Times New Roman"/>
              </w:rPr>
            </w:pPr>
            <w:r>
              <w:rPr>
                <w:rFonts w:ascii="宋体" w:eastAsia="宋体" w:hAnsi="宋体" w:cs="Arial" w:hint="eastAsia"/>
                <w:sz w:val="22"/>
              </w:rPr>
              <w:t>类  款  项</w:t>
            </w:r>
          </w:p>
        </w:tc>
        <w:tc>
          <w:tcPr>
            <w:tcW w:w="4168" w:type="dxa"/>
            <w:vAlign w:val="center"/>
          </w:tcPr>
          <w:p w:rsidR="00B2512C" w14:paraId="631E53CD" w14:textId="77777777">
            <w:pPr>
              <w:pStyle w:val="Default"/>
              <w:jc w:val="center"/>
              <w:rPr>
                <w:rFonts w:ascii="Times New Roman" w:hAnsi="Times New Roman" w:eastAsiaTheme="minorEastAsia" w:cs="Times New Roman"/>
              </w:rPr>
            </w:pPr>
            <w:r>
              <w:rPr>
                <w:rFonts w:ascii="宋体" w:eastAsia="宋体" w:hAnsi="宋体" w:cs="Arial" w:hint="eastAsia"/>
                <w:sz w:val="22"/>
              </w:rPr>
              <w:t>合计</w:t>
            </w:r>
          </w:p>
        </w:tc>
        <w:tc>
          <w:tcPr>
            <w:tcW w:w="1379" w:type="dxa"/>
            <w:vAlign w:val="center"/>
          </w:tcPr>
          <w:p w:rsidR="00B2512C" w14:paraId="1D81BBDD"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1378.86</w:t>
            </w:r>
          </w:p>
        </w:tc>
        <w:tc>
          <w:tcPr>
            <w:tcW w:w="1391" w:type="dxa"/>
            <w:vAlign w:val="center"/>
          </w:tcPr>
          <w:p w:rsidR="00B2512C" w14:paraId="1510BF57"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1378.86</w:t>
            </w:r>
          </w:p>
        </w:tc>
        <w:tc>
          <w:tcPr>
            <w:tcW w:w="1045" w:type="dxa"/>
            <w:vAlign w:val="center"/>
          </w:tcPr>
          <w:p w:rsidR="00B2512C" w14:paraId="3E892CF8"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105" w:type="dxa"/>
            <w:vAlign w:val="center"/>
          </w:tcPr>
          <w:p w:rsidR="00B2512C" w14:paraId="2F8F010F"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184" w:type="dxa"/>
            <w:vAlign w:val="center"/>
          </w:tcPr>
          <w:p w:rsidR="00B2512C" w14:paraId="1C28638F"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174" w:type="dxa"/>
            <w:vAlign w:val="center"/>
          </w:tcPr>
          <w:p w:rsidR="00B2512C" w14:paraId="548026E3"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047" w:type="dxa"/>
            <w:vAlign w:val="center"/>
          </w:tcPr>
          <w:p w:rsidR="00B2512C" w14:paraId="5360A64F"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201</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一般公共服务支出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346.76</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346.76</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20103</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政府办公厅（室）及相关机构事务</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344.80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344.80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2010301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行政运行</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344.80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344.80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20106</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财政事务</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1.96</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1.96</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2010699</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其他财政事务支出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1.96</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1.96</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207</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文化旅游体育与传媒支出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5.00</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5.00</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20701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文化和旅游</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5.00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5.00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2070109</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群众文化</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5.00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5.00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208</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社会保障和就业支出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57.45</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57.45</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20805</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行政事业单位养老支出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57.45</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57.45</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2080505</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机关事业单位基本养老保险缴费支出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44.70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44.70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2080506</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机关事业单位职业年金缴费支出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12.75</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12.75</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210</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卫生健康支出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28.57</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28.57</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21001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卫生健康管理事务</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5.04</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5.04</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2100199</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其他卫生健康管理事务支出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5.04</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5.04</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21011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行政事业单位医疗</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23.53</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23.53</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2101101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行政单位医疗</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23.53</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23.53</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212</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城乡社区支出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46.63</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46.63</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21202</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城乡社区规划与管理</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23.33</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23.33</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2120201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城乡社区规划与管理</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23.33</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23.33</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21208</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国有土地使用权出让收入安排的支出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23.30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23.30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2120804</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农村基础设施建设支出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23.30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23.30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213</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农林水支出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860.38</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860.38</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农业农村</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15.00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15.00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2130199</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其他农业农村支出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15.00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15.00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21303</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水利</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40.00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40.00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2130316</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农村水利</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40.00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40.00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21305</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巩固脱贫攻坚成果衔接乡村振兴</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283.38</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283.38</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2130504</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农村基础设施建设</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100.00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100.00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2130599</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其他巩固脱贫攻坚成果衔接乡村振兴支出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183.38</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183.38</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21307</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农村综合改革</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522.00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522.00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2130701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对村级公益事业建设的补助</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82.00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82.00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2130705</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对村民委员会和村党支部的补助</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290.00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290.00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2130799</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其他农村综合改革支出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150.00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150.00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221</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住房保障支出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20.17</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20.17</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22102</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住房改革支出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20.17</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20.17</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2210201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住房公积金</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20.17</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20.17</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224</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灾害防治及应急管理支出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4.90</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4.90</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22407</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自然灾害救灾及恢复重建支出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4.90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4.90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2240703</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自然灾害救灾补助</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3.40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3.40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2240799</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其他自然灾害救灾及恢复重建支出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1.50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1.50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229</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其他支出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9.00</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9.00</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22960</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彩票公益金安排的支出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9.00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9.00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2296003</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用于体育事业的彩票公益金支出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9.00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9.00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bl>
    <w:p w:rsidR="00B2512C" w14:paraId="782897DB"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注：本表反映单位本年度取得的各项收入情况。</w:t>
      </w:r>
    </w:p>
    <w:p w:rsidR="00B2512C" w14:paraId="4856A0B3" w14:textId="77777777">
      <w:pPr>
        <w:pStyle w:val="Default"/>
        <w:rPr>
          <w:rFonts w:ascii="Times New Roman" w:hAnsi="Times New Roman" w:eastAsiaTheme="minorEastAsia" w:cs="Times New Roman"/>
        </w:rPr>
        <w:sectPr>
          <w:pgSz w:w="16838" w:h="11906" w:orient="landscape"/>
          <w:pgMar w:top="567" w:right="1389" w:bottom="567" w:left="1389" w:header="283" w:footer="283" w:gutter="0"/>
          <w:cols w:space="425"/>
          <w:docGrid w:type="lines" w:linePitch="312"/>
        </w:sectPr>
      </w:pPr>
    </w:p>
    <w:p w:rsidR="00B2512C" w14:paraId="3E5FBB7C" w14:textId="77777777">
      <w:pPr>
        <w:pStyle w:val="Heading2"/>
        <w:numPr>
          <w:ilvl w:val="0"/>
          <w:numId w:val="1"/>
        </w:numPr>
        <w:spacing w:before="0" w:after="0"/>
      </w:pPr>
      <w:bookmarkStart w:id="14" w:name="_Toc6395"/>
      <w:bookmarkStart w:id="15" w:name="_Toc141520069"/>
      <w:r>
        <w:rPr>
          <w:rFonts w:hint="eastAsia"/>
        </w:rPr>
        <w:t>支出决算表</w:t>
      </w:r>
      <w:bookmarkEnd w:id="14"/>
      <w:bookmarkEnd w:id="15"/>
    </w:p>
    <w:p w:rsidR="00B2512C" w14:paraId="79A85052" w14:textId="77777777">
      <w:pPr>
        <w:pStyle w:val="Default"/>
        <w:jc w:val="center"/>
        <w:rPr>
          <w:rFonts w:ascii="Times New Roman" w:hAnsi="Times New Roman" w:eastAsiaTheme="minorEastAsia" w:cs="Times New Roman"/>
        </w:rPr>
      </w:pPr>
      <w:r>
        <w:rPr>
          <w:rFonts w:ascii="黑体" w:eastAsia="黑体" w:hAnsi="宋体" w:cs="黑体" w:hint="eastAsia"/>
          <w:sz w:val="36"/>
          <w:szCs w:val="36"/>
          <w:lang w:bidi="ar"/>
        </w:rPr>
        <w:t>支出决算表</w:t>
      </w:r>
    </w:p>
    <w:p w:rsidR="00B2512C" w14:paraId="491E568B" w14:textId="77777777">
      <w:pPr>
        <w:widowControl/>
        <w:jc w:val="right"/>
        <w:textAlignment w:val="bottom"/>
        <w:rPr>
          <w:rStyle w:val="font21"/>
        </w:rPr>
      </w:pPr>
      <w:r>
        <w:rPr>
          <w:rStyle w:val="font21"/>
          <w:rFonts w:hint="eastAsia"/>
        </w:rPr>
        <w:t>公开</w:t>
      </w:r>
      <w:r>
        <w:rPr>
          <w:rStyle w:val="font21"/>
          <w:rFonts w:eastAsia="宋体"/>
          <w:lang w:bidi="ar"/>
        </w:rPr>
        <w:t>03</w:t>
      </w:r>
      <w:r>
        <w:rPr>
          <w:rStyle w:val="font21"/>
          <w:rFonts w:hint="eastAsia"/>
        </w:rPr>
        <w:t>表</w:t>
      </w:r>
    </w:p>
    <w:tbl>
      <w:tblPr>
        <w:tblStyle w:val="TableGrid"/>
        <w:tblW w:w="0" w:type="auto"/>
        <w:tblLook w:val="04A0"/>
      </w:tblPr>
      <w:tblGrid>
        <w:gridCol w:w="1698"/>
        <w:gridCol w:w="4560"/>
        <w:gridCol w:w="1630"/>
        <w:gridCol w:w="1370"/>
        <w:gridCol w:w="1400"/>
        <w:gridCol w:w="1190"/>
        <w:gridCol w:w="1090"/>
        <w:gridCol w:w="1338"/>
      </w:tblGrid>
      <w:tr w14:paraId="64FD6E1F" w14:textId="77777777">
        <w:tblPrEx>
          <w:tblW w:w="0" w:type="auto"/>
          <w:tblLook w:val="04A0"/>
        </w:tblPrEx>
        <w:trPr>
          <w:trHeight w:val="473"/>
        </w:trPr>
        <w:tc>
          <w:tcPr>
            <w:tcW w:w="12938" w:type="dxa"/>
            <w:gridSpan w:val="7"/>
            <w:tcBorders>
              <w:top w:val="nil"/>
              <w:left w:val="nil"/>
              <w:right w:val="nil"/>
            </w:tcBorders>
            <w:vAlign w:val="center"/>
          </w:tcPr>
          <w:p w:rsidR="00B2512C" w14:paraId="2BEAFCF9" w14:textId="77777777">
            <w:pPr>
              <w:pStyle w:val="Default"/>
              <w:rPr>
                <w:rFonts w:ascii="宋体" w:eastAsia="宋体" w:hAnsi="宋体" w:cs="宋体" w:hint="eastAsia"/>
                <w:sz w:val="22"/>
                <w:lang w:bidi="ar"/>
              </w:rPr>
            </w:pPr>
            <w:r>
              <w:rPr>
                <w:rFonts w:ascii="宋体" w:eastAsia="宋体" w:hAnsi="宋体" w:cs="Arial"/>
                <w:sz w:val="20"/>
                <w:szCs w:val="20"/>
              </w:rPr>
              <w:t>单位：连城县莒溪镇人民政府</w:t>
            </w:r>
          </w:p>
        </w:tc>
        <w:tc>
          <w:tcPr>
            <w:tcW w:w="1338" w:type="dxa"/>
            <w:tcBorders>
              <w:top w:val="nil"/>
              <w:left w:val="nil"/>
              <w:right w:val="nil"/>
            </w:tcBorders>
            <w:vAlign w:val="center"/>
          </w:tcPr>
          <w:p w:rsidR="00B2512C" w14:paraId="70F79433" w14:textId="77777777">
            <w:pPr>
              <w:pStyle w:val="Default"/>
              <w:jc w:val="right"/>
              <w:rPr>
                <w:rFonts w:ascii="宋体" w:eastAsia="宋体" w:hAnsi="宋体" w:cs="宋体" w:hint="eastAsia"/>
                <w:sz w:val="20"/>
                <w:szCs w:val="20"/>
                <w:lang w:bidi="ar"/>
              </w:rPr>
            </w:pPr>
            <w:r>
              <w:rPr>
                <w:rFonts w:ascii="宋体" w:eastAsia="宋体" w:hAnsi="宋体" w:cs="宋体" w:hint="eastAsia"/>
                <w:sz w:val="20"/>
                <w:szCs w:val="20"/>
                <w:lang w:bidi="ar"/>
              </w:rPr>
              <w:t>单位：万元</w:t>
            </w:r>
          </w:p>
        </w:tc>
      </w:tr>
      <w:tr w14:paraId="17C2920A" w14:textId="77777777">
        <w:tblPrEx>
          <w:tblW w:w="0" w:type="auto"/>
          <w:tblLook w:val="04A0"/>
        </w:tblPrEx>
        <w:trPr>
          <w:trHeight w:val="113"/>
        </w:trPr>
        <w:tc>
          <w:tcPr>
            <w:tcW w:w="6258" w:type="dxa"/>
            <w:gridSpan w:val="2"/>
            <w:vAlign w:val="center"/>
          </w:tcPr>
          <w:p w:rsidR="00B2512C" w14:paraId="6976965E"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项目</w:t>
            </w:r>
          </w:p>
        </w:tc>
        <w:tc>
          <w:tcPr>
            <w:tcW w:w="1630" w:type="dxa"/>
            <w:vMerge w:val="restart"/>
            <w:vAlign w:val="center"/>
          </w:tcPr>
          <w:p w:rsidR="00B2512C" w14:paraId="05737EB3"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本年支出合计</w:t>
            </w:r>
          </w:p>
        </w:tc>
        <w:tc>
          <w:tcPr>
            <w:tcW w:w="1370" w:type="dxa"/>
            <w:vMerge w:val="restart"/>
            <w:vAlign w:val="center"/>
          </w:tcPr>
          <w:p w:rsidR="00B2512C" w14:paraId="3AD057BE"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基本支出</w:t>
            </w:r>
          </w:p>
        </w:tc>
        <w:tc>
          <w:tcPr>
            <w:tcW w:w="1400" w:type="dxa"/>
            <w:vMerge w:val="restart"/>
            <w:vAlign w:val="center"/>
          </w:tcPr>
          <w:p w:rsidR="00B2512C" w14:paraId="65C2EF22"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项目支出</w:t>
            </w:r>
          </w:p>
        </w:tc>
        <w:tc>
          <w:tcPr>
            <w:tcW w:w="1190" w:type="dxa"/>
            <w:vMerge w:val="restart"/>
            <w:vAlign w:val="center"/>
          </w:tcPr>
          <w:p w:rsidR="00B2512C" w14:paraId="025CE6C3" w14:textId="77777777">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上缴上级</w:t>
            </w:r>
          </w:p>
          <w:p w:rsidR="00B2512C" w14:paraId="410D8089"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支出</w:t>
            </w:r>
          </w:p>
        </w:tc>
        <w:tc>
          <w:tcPr>
            <w:tcW w:w="1090" w:type="dxa"/>
            <w:vMerge w:val="restart"/>
            <w:vAlign w:val="center"/>
          </w:tcPr>
          <w:p w:rsidR="00B2512C" w14:paraId="3E08DC5E"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经营</w:t>
            </w:r>
          </w:p>
          <w:p w:rsidR="00B2512C" w14:paraId="74FACF66"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支出</w:t>
            </w:r>
          </w:p>
        </w:tc>
        <w:tc>
          <w:tcPr>
            <w:tcW w:w="1338" w:type="dxa"/>
            <w:vMerge w:val="restart"/>
            <w:vAlign w:val="center"/>
          </w:tcPr>
          <w:p w:rsidR="00B2512C" w14:paraId="54F3604F"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对附属单位补助支出</w:t>
            </w:r>
          </w:p>
        </w:tc>
      </w:tr>
      <w:tr w14:paraId="5296858F" w14:textId="77777777">
        <w:tblPrEx>
          <w:tblW w:w="0" w:type="auto"/>
          <w:tblLook w:val="04A0"/>
        </w:tblPrEx>
        <w:trPr>
          <w:trHeight w:val="90"/>
        </w:trPr>
        <w:tc>
          <w:tcPr>
            <w:tcW w:w="1698" w:type="dxa"/>
            <w:vAlign w:val="center"/>
          </w:tcPr>
          <w:p w:rsidR="00B2512C" w14:paraId="1E694D38" w14:textId="77777777">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支出功能分类</w:t>
            </w:r>
          </w:p>
          <w:p w:rsidR="00B2512C" w14:paraId="48C4310A"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科目编码</w:t>
            </w:r>
          </w:p>
        </w:tc>
        <w:tc>
          <w:tcPr>
            <w:tcW w:w="4560" w:type="dxa"/>
            <w:vAlign w:val="center"/>
          </w:tcPr>
          <w:p w:rsidR="00B2512C" w14:paraId="299A225A"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科目名称</w:t>
            </w:r>
          </w:p>
        </w:tc>
        <w:tc>
          <w:tcPr>
            <w:tcW w:w="1630" w:type="dxa"/>
            <w:vMerge/>
            <w:vAlign w:val="center"/>
          </w:tcPr>
          <w:p w:rsidR="00B2512C" w14:paraId="1924A8BF" w14:textId="77777777">
            <w:pPr>
              <w:pStyle w:val="Default"/>
              <w:jc w:val="center"/>
              <w:rPr>
                <w:rFonts w:ascii="Times New Roman" w:hAnsi="Times New Roman" w:eastAsiaTheme="minorEastAsia" w:cs="Times New Roman"/>
              </w:rPr>
            </w:pPr>
          </w:p>
        </w:tc>
        <w:tc>
          <w:tcPr>
            <w:tcW w:w="1370" w:type="dxa"/>
            <w:vMerge/>
            <w:vAlign w:val="center"/>
          </w:tcPr>
          <w:p w:rsidR="00B2512C" w14:paraId="2E6A56E5" w14:textId="77777777">
            <w:pPr>
              <w:pStyle w:val="Default"/>
              <w:jc w:val="center"/>
              <w:rPr>
                <w:rFonts w:ascii="Times New Roman" w:hAnsi="Times New Roman" w:eastAsiaTheme="minorEastAsia" w:cs="Times New Roman"/>
              </w:rPr>
            </w:pPr>
          </w:p>
        </w:tc>
        <w:tc>
          <w:tcPr>
            <w:tcW w:w="1400" w:type="dxa"/>
            <w:vMerge/>
            <w:vAlign w:val="center"/>
          </w:tcPr>
          <w:p w:rsidR="00B2512C" w14:paraId="409448D0" w14:textId="77777777">
            <w:pPr>
              <w:pStyle w:val="Default"/>
              <w:jc w:val="center"/>
              <w:rPr>
                <w:rFonts w:ascii="Times New Roman" w:hAnsi="Times New Roman" w:eastAsiaTheme="minorEastAsia" w:cs="Times New Roman"/>
              </w:rPr>
            </w:pPr>
          </w:p>
        </w:tc>
        <w:tc>
          <w:tcPr>
            <w:tcW w:w="1190" w:type="dxa"/>
            <w:vMerge/>
            <w:vAlign w:val="center"/>
          </w:tcPr>
          <w:p w:rsidR="00B2512C" w14:paraId="13BA2131" w14:textId="77777777">
            <w:pPr>
              <w:pStyle w:val="Default"/>
              <w:jc w:val="center"/>
              <w:rPr>
                <w:rFonts w:ascii="Times New Roman" w:hAnsi="Times New Roman" w:eastAsiaTheme="minorEastAsia" w:cs="Times New Roman"/>
              </w:rPr>
            </w:pPr>
          </w:p>
        </w:tc>
        <w:tc>
          <w:tcPr>
            <w:tcW w:w="1090" w:type="dxa"/>
            <w:vMerge/>
            <w:vAlign w:val="center"/>
          </w:tcPr>
          <w:p w:rsidR="00B2512C" w14:paraId="66980F2B" w14:textId="77777777">
            <w:pPr>
              <w:pStyle w:val="Default"/>
              <w:jc w:val="center"/>
              <w:rPr>
                <w:rFonts w:ascii="Times New Roman" w:hAnsi="Times New Roman" w:eastAsiaTheme="minorEastAsia" w:cs="Times New Roman"/>
              </w:rPr>
            </w:pPr>
          </w:p>
        </w:tc>
        <w:tc>
          <w:tcPr>
            <w:tcW w:w="1338" w:type="dxa"/>
            <w:vMerge/>
            <w:vAlign w:val="center"/>
          </w:tcPr>
          <w:p w:rsidR="00B2512C" w14:paraId="728AD190" w14:textId="77777777">
            <w:pPr>
              <w:pStyle w:val="Default"/>
              <w:jc w:val="center"/>
              <w:rPr>
                <w:rFonts w:ascii="Times New Roman" w:hAnsi="Times New Roman" w:eastAsiaTheme="minorEastAsia" w:cs="Times New Roman"/>
              </w:rPr>
            </w:pPr>
          </w:p>
        </w:tc>
      </w:tr>
      <w:tr w14:paraId="1EE7F99A" w14:textId="77777777">
        <w:tblPrEx>
          <w:tblW w:w="0" w:type="auto"/>
          <w:tblLook w:val="04A0"/>
        </w:tblPrEx>
        <w:trPr>
          <w:trHeight w:val="588"/>
        </w:trPr>
        <w:tc>
          <w:tcPr>
            <w:tcW w:w="1698" w:type="dxa"/>
            <w:vAlign w:val="center"/>
          </w:tcPr>
          <w:p w:rsidR="00B2512C" w14:paraId="738EAFB7" w14:textId="77777777">
            <w:pPr>
              <w:pStyle w:val="Default"/>
              <w:ind w:firstLine="220" w:firstLineChars="100"/>
              <w:rPr>
                <w:rFonts w:ascii="Times New Roman" w:hAnsi="Times New Roman" w:eastAsiaTheme="minorEastAsia" w:cs="Times New Roman"/>
              </w:rPr>
            </w:pPr>
            <w:r>
              <w:rPr>
                <w:rFonts w:ascii="宋体" w:eastAsia="宋体" w:hAnsi="宋体" w:cs="Arial" w:hint="eastAsia"/>
                <w:sz w:val="22"/>
              </w:rPr>
              <w:t>类  款  项</w:t>
            </w:r>
          </w:p>
        </w:tc>
        <w:tc>
          <w:tcPr>
            <w:tcW w:w="4560" w:type="dxa"/>
            <w:vAlign w:val="center"/>
          </w:tcPr>
          <w:p w:rsidR="00B2512C" w14:paraId="43F7E77B" w14:textId="77777777">
            <w:pPr>
              <w:pStyle w:val="Default"/>
              <w:jc w:val="center"/>
              <w:rPr>
                <w:rFonts w:ascii="Times New Roman" w:hAnsi="Times New Roman" w:eastAsiaTheme="minorEastAsia" w:cs="Times New Roman"/>
              </w:rPr>
            </w:pPr>
            <w:r>
              <w:rPr>
                <w:rFonts w:ascii="宋体" w:eastAsia="宋体" w:hAnsi="宋体" w:cs="宋体" w:hint="eastAsia"/>
                <w:sz w:val="20"/>
                <w:szCs w:val="20"/>
                <w:lang w:bidi="ar"/>
              </w:rPr>
              <w:t>合计</w:t>
            </w:r>
          </w:p>
        </w:tc>
        <w:tc>
          <w:tcPr>
            <w:tcW w:w="1630" w:type="dxa"/>
            <w:vAlign w:val="center"/>
          </w:tcPr>
          <w:p w:rsidR="00B2512C" w14:paraId="18783805"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1378.86</w:t>
            </w:r>
          </w:p>
        </w:tc>
        <w:tc>
          <w:tcPr>
            <w:tcW w:w="1370" w:type="dxa"/>
            <w:vAlign w:val="center"/>
          </w:tcPr>
          <w:p w:rsidR="00B2512C" w14:paraId="5709E597"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740.99</w:t>
            </w:r>
          </w:p>
        </w:tc>
        <w:tc>
          <w:tcPr>
            <w:tcW w:w="1400" w:type="dxa"/>
            <w:vAlign w:val="center"/>
          </w:tcPr>
          <w:p w:rsidR="00B2512C" w14:paraId="31B9C087"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637.87</w:t>
            </w:r>
          </w:p>
        </w:tc>
        <w:tc>
          <w:tcPr>
            <w:tcW w:w="1190" w:type="dxa"/>
            <w:vAlign w:val="center"/>
          </w:tcPr>
          <w:p w:rsidR="00B2512C" w14:paraId="3E1BB962"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090" w:type="dxa"/>
            <w:vAlign w:val="center"/>
          </w:tcPr>
          <w:p w:rsidR="00B2512C" w14:paraId="48A3C33C"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338" w:type="dxa"/>
            <w:vAlign w:val="center"/>
          </w:tcPr>
          <w:p w:rsidR="00B2512C" w14:paraId="4D85BE72"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201</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一般公共服务支出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346.76</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344.80</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1.96</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20103</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政府办公厅（室）及相关机构事务</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344.80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344.80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2010301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行政运行</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344.80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344.80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20106</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财政事务</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1.96</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1.96</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2010699</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其他财政事务支出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1.96</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1.96</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207</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文化旅游体育与传媒支出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5.00</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5.00</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20701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文化和旅游</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5.00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5.00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2070109</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群众文化</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5.00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5.00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208</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社会保障和就业支出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57.45</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57.45</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20805</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行政事业单位养老支出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57.45</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57.45</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2080505</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机关事业单位基本养老保险缴费支出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44.70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44.70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2080506</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机关事业单位职业年金缴费支出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12.75</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12.75</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210</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卫生健康支出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28.57</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28.57</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21001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卫生健康管理事务</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5.04</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5.04</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2100199</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其他卫生健康管理事务支出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5.04</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5.04</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21011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行政事业单位医疗</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23.53</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23.53</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2101101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行政单位医疗</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23.53</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23.53</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212</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城乡社区支出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46.63</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46.63</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21202</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城乡社区规划与管理</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23.33</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23.33</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2120201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城乡社区规划与管理</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23.33</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23.33</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21208</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国有土地使用权出让收入安排的支出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23.30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23.30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2120804</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农村基础设施建设支出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23.30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23.30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213</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农林水支出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860.38</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290.00</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570.38</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农业农村</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15.00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15.00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2130199</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其他农业农村支出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15.00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15.00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21303</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水利</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40.00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40.00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2130316</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农村水利</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40.00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40.00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21305</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巩固脱贫攻坚成果衔接乡村振兴</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283.38</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283.38</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2130504</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农村基础设施建设</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100.00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100.00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2130599</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其他巩固脱贫攻坚成果衔接乡村振兴支出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183.38</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183.38</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21307</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农村综合改革</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522.00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290.00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232.00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2130701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对村级公益事业建设的补助</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82.00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82.00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2130705</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对村民委员会和村党支部的补助</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290.00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290.00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2130799</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其他农村综合改革支出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150.00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150.00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221</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住房保障支出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20.17</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20.17</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22102</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住房改革支出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20.17</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20.17</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2210201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住房公积金</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20.17</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20.17</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224</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灾害防治及应急管理支出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4.90</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4.90</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22407</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自然灾害救灾及恢复重建支出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4.90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4.90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2240703</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自然灾害救灾补助</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3.40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3.40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2240799</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其他自然灾害救灾及恢复重建支出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1.50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1.50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229</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其他支出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9.00</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9.00</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22960</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彩票公益金安排的支出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9.00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9.00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2296003</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用于体育事业的彩票公益金支出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9.00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9.00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bl>
    <w:p w:rsidR="00B2512C" w14:paraId="321A270F"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注：本表反映单位本年度各项支出情况。</w:t>
      </w:r>
    </w:p>
    <w:p w:rsidR="00B2512C" w14:paraId="305944D1" w14:textId="77777777">
      <w:pPr>
        <w:pStyle w:val="Default"/>
        <w:rPr>
          <w:rFonts w:ascii="Times New Roman" w:hAnsi="Times New Roman" w:eastAsiaTheme="minorEastAsia" w:cs="Times New Roman"/>
        </w:rPr>
        <w:sectPr>
          <w:pgSz w:w="16838" w:h="11906" w:orient="landscape"/>
          <w:pgMar w:top="567" w:right="1389" w:bottom="567" w:left="1389" w:header="283" w:footer="283" w:gutter="0"/>
          <w:cols w:space="425"/>
          <w:docGrid w:type="lines" w:linePitch="312"/>
        </w:sectPr>
      </w:pPr>
    </w:p>
    <w:p w:rsidR="00B2512C" w14:paraId="6BB1C726" w14:textId="77777777">
      <w:pPr>
        <w:pStyle w:val="Heading2"/>
        <w:numPr>
          <w:ilvl w:val="0"/>
          <w:numId w:val="1"/>
        </w:numPr>
      </w:pPr>
      <w:bookmarkStart w:id="16" w:name="_Toc20046"/>
      <w:bookmarkStart w:id="17" w:name="_Toc141520070"/>
      <w:r>
        <w:rPr>
          <w:rFonts w:hint="eastAsia"/>
        </w:rPr>
        <w:t>财政拨款收入支出决算总表</w:t>
      </w:r>
      <w:bookmarkEnd w:id="16"/>
      <w:bookmarkEnd w:id="17"/>
    </w:p>
    <w:tbl>
      <w:tblPr>
        <w:tblW w:w="5000" w:type="pct"/>
        <w:tblLook w:val="04A0"/>
      </w:tblPr>
      <w:tblGrid>
        <w:gridCol w:w="2836"/>
        <w:gridCol w:w="1324"/>
        <w:gridCol w:w="2916"/>
        <w:gridCol w:w="1786"/>
        <w:gridCol w:w="1504"/>
        <w:gridCol w:w="1600"/>
        <w:gridCol w:w="1685"/>
      </w:tblGrid>
      <w:tr w14:paraId="7C9210B7" w14:textId="77777777">
        <w:tblPrEx>
          <w:tblW w:w="5000" w:type="pct"/>
          <w:tblLook w:val="04A0"/>
        </w:tblPrEx>
        <w:trPr>
          <w:trHeight w:val="460"/>
        </w:trPr>
        <w:tc>
          <w:tcPr>
            <w:tcW w:w="5000" w:type="pct"/>
            <w:gridSpan w:val="7"/>
            <w:tcBorders>
              <w:top w:val="nil"/>
              <w:left w:val="nil"/>
              <w:bottom w:val="nil"/>
              <w:right w:val="nil"/>
            </w:tcBorders>
            <w:noWrap/>
            <w:vAlign w:val="center"/>
          </w:tcPr>
          <w:p w:rsidR="00B2512C" w14:paraId="1E31EE5C" w14:textId="77777777">
            <w:pPr>
              <w:widowControl/>
              <w:jc w:val="center"/>
              <w:textAlignment w:val="center"/>
              <w:rPr>
                <w:rFonts w:ascii="黑体" w:eastAsia="黑体" w:hAnsi="宋体" w:cs="黑体" w:hint="eastAsia"/>
                <w:color w:val="000000"/>
                <w:sz w:val="36"/>
                <w:szCs w:val="36"/>
              </w:rPr>
            </w:pPr>
            <w:r>
              <w:rPr>
                <w:rFonts w:ascii="黑体" w:eastAsia="黑体" w:hAnsi="宋体" w:cs="黑体" w:hint="eastAsia"/>
                <w:color w:val="000000"/>
                <w:kern w:val="0"/>
                <w:sz w:val="36"/>
                <w:szCs w:val="36"/>
                <w:lang w:bidi="ar"/>
              </w:rPr>
              <w:t>财政拨款收入支出决算总表</w:t>
            </w:r>
          </w:p>
        </w:tc>
      </w:tr>
      <w:tr w14:paraId="0DD2B1F2" w14:textId="77777777">
        <w:tblPrEx>
          <w:tblW w:w="5000" w:type="pct"/>
          <w:tblLook w:val="04A0"/>
        </w:tblPrEx>
        <w:trPr>
          <w:trHeight w:val="280"/>
        </w:trPr>
        <w:tc>
          <w:tcPr>
            <w:tcW w:w="5000" w:type="pct"/>
            <w:gridSpan w:val="7"/>
            <w:tcBorders>
              <w:top w:val="nil"/>
              <w:left w:val="nil"/>
              <w:bottom w:val="nil"/>
              <w:right w:val="nil"/>
            </w:tcBorders>
            <w:noWrap/>
            <w:vAlign w:val="center"/>
          </w:tcPr>
          <w:p w:rsidR="00B2512C" w14:paraId="0A983FC2" w14:textId="77777777">
            <w:pPr>
              <w:widowControl/>
              <w:jc w:val="righ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公开</w:t>
            </w:r>
            <w:r>
              <w:rPr>
                <w:rFonts w:ascii="Arial" w:eastAsia="宋体" w:hAnsi="Arial" w:cs="Arial"/>
                <w:color w:val="000000"/>
                <w:kern w:val="0"/>
                <w:sz w:val="20"/>
                <w:szCs w:val="20"/>
                <w:lang w:bidi="ar"/>
              </w:rPr>
              <w:t>04</w:t>
            </w:r>
            <w:r>
              <w:rPr>
                <w:rFonts w:ascii="宋体" w:eastAsia="宋体" w:hAnsi="宋体" w:cs="宋体" w:hint="eastAsia"/>
                <w:color w:val="000000"/>
                <w:kern w:val="0"/>
                <w:sz w:val="20"/>
                <w:szCs w:val="20"/>
                <w:lang w:bidi="ar"/>
              </w:rPr>
              <w:t>表</w:t>
            </w:r>
          </w:p>
        </w:tc>
      </w:tr>
      <w:tr w14:paraId="6C2AC0B2" w14:textId="77777777">
        <w:tblPrEx>
          <w:tblW w:w="5000" w:type="pct"/>
          <w:tblLook w:val="04A0"/>
        </w:tblPrEx>
        <w:trPr>
          <w:trHeight w:val="90"/>
        </w:trPr>
        <w:tc>
          <w:tcPr>
            <w:tcW w:w="4383" w:type="pct"/>
            <w:gridSpan w:val="6"/>
            <w:tcBorders>
              <w:top w:val="nil"/>
              <w:left w:val="nil"/>
              <w:bottom w:val="nil"/>
              <w:right w:val="nil"/>
            </w:tcBorders>
            <w:noWrap/>
            <w:vAlign w:val="center"/>
          </w:tcPr>
          <w:p w:rsidR="00B2512C" w14:paraId="67015ACB" w14:textId="77777777">
            <w:pPr>
              <w:widowControl/>
              <w:jc w:val="left"/>
              <w:textAlignment w:val="center"/>
              <w:rPr>
                <w:rFonts w:ascii="宋体" w:eastAsia="宋体" w:hAnsi="宋体" w:cs="宋体" w:hint="eastAsia"/>
                <w:color w:val="000000"/>
                <w:sz w:val="20"/>
                <w:szCs w:val="20"/>
              </w:rPr>
            </w:pPr>
            <w:r>
              <w:rPr>
                <w:rFonts w:ascii="宋体" w:eastAsia="宋体" w:hAnsi="宋体" w:cs="Arial"/>
                <w:color w:val="000000"/>
                <w:kern w:val="0"/>
                <w:sz w:val="20"/>
                <w:szCs w:val="20"/>
              </w:rPr>
              <w:t>单位：连城县莒溪镇人民政府</w:t>
            </w:r>
          </w:p>
        </w:tc>
        <w:tc>
          <w:tcPr>
            <w:tcW w:w="616" w:type="pct"/>
            <w:tcBorders>
              <w:top w:val="nil"/>
              <w:left w:val="nil"/>
              <w:bottom w:val="nil"/>
              <w:right w:val="nil"/>
            </w:tcBorders>
            <w:noWrap/>
            <w:vAlign w:val="center"/>
          </w:tcPr>
          <w:p w:rsidR="00B2512C" w14:paraId="3A04FB55" w14:textId="77777777">
            <w:pPr>
              <w:widowControl/>
              <w:jc w:val="right"/>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单位：万元</w:t>
            </w:r>
          </w:p>
        </w:tc>
      </w:tr>
      <w:tr w14:paraId="172CBA7B" w14:textId="77777777">
        <w:tblPrEx>
          <w:tblW w:w="5000" w:type="pct"/>
          <w:tblLook w:val="04A0"/>
        </w:tblPrEx>
        <w:trPr>
          <w:trHeight w:val="280"/>
        </w:trPr>
        <w:tc>
          <w:tcPr>
            <w:tcW w:w="1524" w:type="pct"/>
            <w:gridSpan w:val="2"/>
            <w:tcBorders>
              <w:top w:val="single" w:sz="4" w:space="0" w:color="000000"/>
              <w:left w:val="single" w:sz="4" w:space="0" w:color="000000"/>
              <w:bottom w:val="single" w:sz="4" w:space="0" w:color="000000"/>
              <w:right w:val="single" w:sz="4" w:space="0" w:color="000000"/>
            </w:tcBorders>
            <w:noWrap/>
            <w:vAlign w:val="center"/>
          </w:tcPr>
          <w:p w:rsidR="00B2512C" w14:paraId="3F2F5E2E"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收     入</w:t>
            </w:r>
          </w:p>
        </w:tc>
        <w:tc>
          <w:tcPr>
            <w:tcW w:w="3475" w:type="pct"/>
            <w:gridSpan w:val="5"/>
            <w:tcBorders>
              <w:top w:val="single" w:sz="4" w:space="0" w:color="000000"/>
              <w:left w:val="single" w:sz="4" w:space="0" w:color="000000"/>
              <w:bottom w:val="single" w:sz="4" w:space="0" w:color="000000"/>
              <w:right w:val="single" w:sz="4" w:space="0" w:color="000000"/>
            </w:tcBorders>
            <w:noWrap/>
            <w:vAlign w:val="center"/>
          </w:tcPr>
          <w:p w:rsidR="00B2512C" w14:paraId="173CEBBF"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支     出</w:t>
            </w:r>
          </w:p>
        </w:tc>
      </w:tr>
      <w:tr w14:paraId="41C9532A" w14:textId="77777777">
        <w:tblPrEx>
          <w:tblW w:w="5000" w:type="pct"/>
          <w:tblLook w:val="04A0"/>
        </w:tblPrEx>
        <w:trPr>
          <w:trHeight w:val="280"/>
        </w:trPr>
        <w:tc>
          <w:tcPr>
            <w:tcW w:w="1039" w:type="pct"/>
            <w:tcBorders>
              <w:top w:val="single" w:sz="4" w:space="0" w:color="000000"/>
              <w:left w:val="single" w:sz="4" w:space="0" w:color="000000"/>
              <w:bottom w:val="single" w:sz="4" w:space="0" w:color="000000"/>
              <w:right w:val="single" w:sz="4" w:space="0" w:color="000000"/>
            </w:tcBorders>
            <w:noWrap/>
            <w:vAlign w:val="center"/>
          </w:tcPr>
          <w:p w:rsidR="00B2512C" w14:paraId="29FACE16"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项    目</w:t>
            </w:r>
          </w:p>
        </w:tc>
        <w:tc>
          <w:tcPr>
            <w:tcW w:w="484" w:type="pct"/>
            <w:tcBorders>
              <w:top w:val="single" w:sz="4" w:space="0" w:color="000000"/>
              <w:left w:val="single" w:sz="4" w:space="0" w:color="000000"/>
              <w:bottom w:val="single" w:sz="4" w:space="0" w:color="000000"/>
              <w:right w:val="single" w:sz="4" w:space="0" w:color="000000"/>
            </w:tcBorders>
            <w:noWrap/>
            <w:vAlign w:val="center"/>
          </w:tcPr>
          <w:p w:rsidR="00B2512C" w14:paraId="15C0EDD3"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金额</w:t>
            </w:r>
          </w:p>
        </w:tc>
        <w:tc>
          <w:tcPr>
            <w:tcW w:w="1068" w:type="pct"/>
            <w:tcBorders>
              <w:top w:val="single" w:sz="4" w:space="0" w:color="000000"/>
              <w:left w:val="single" w:sz="4" w:space="0" w:color="000000"/>
              <w:bottom w:val="single" w:sz="4" w:space="0" w:color="000000"/>
              <w:right w:val="single" w:sz="4" w:space="0" w:color="000000"/>
            </w:tcBorders>
            <w:noWrap/>
            <w:vAlign w:val="center"/>
          </w:tcPr>
          <w:p w:rsidR="00B2512C" w14:paraId="2570643D"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项目（按功能分类）</w:t>
            </w:r>
          </w:p>
        </w:tc>
        <w:tc>
          <w:tcPr>
            <w:tcW w:w="654" w:type="pct"/>
            <w:tcBorders>
              <w:top w:val="single" w:sz="4" w:space="0" w:color="000000"/>
              <w:left w:val="single" w:sz="4" w:space="0" w:color="000000"/>
              <w:bottom w:val="single" w:sz="4" w:space="0" w:color="000000"/>
              <w:right w:val="single" w:sz="4" w:space="0" w:color="000000"/>
            </w:tcBorders>
            <w:noWrap/>
            <w:vAlign w:val="center"/>
          </w:tcPr>
          <w:p w:rsidR="00B2512C" w14:paraId="63C22E8E"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合计</w:t>
            </w:r>
          </w:p>
        </w:tc>
        <w:tc>
          <w:tcPr>
            <w:tcW w:w="551" w:type="pct"/>
            <w:tcBorders>
              <w:top w:val="single" w:sz="4" w:space="0" w:color="000000"/>
              <w:left w:val="single" w:sz="4" w:space="0" w:color="000000"/>
              <w:bottom w:val="single" w:sz="4" w:space="0" w:color="000000"/>
              <w:right w:val="single" w:sz="4" w:space="0" w:color="000000"/>
            </w:tcBorders>
            <w:vAlign w:val="center"/>
          </w:tcPr>
          <w:p w:rsidR="00B2512C" w14:paraId="2B80F8D8"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一般公共预算财政拨款</w:t>
            </w:r>
          </w:p>
        </w:tc>
        <w:tc>
          <w:tcPr>
            <w:tcW w:w="584" w:type="pct"/>
            <w:tcBorders>
              <w:top w:val="single" w:sz="4" w:space="0" w:color="000000"/>
              <w:left w:val="single" w:sz="4" w:space="0" w:color="000000"/>
              <w:bottom w:val="single" w:sz="4" w:space="0" w:color="000000"/>
              <w:right w:val="single" w:sz="4" w:space="0" w:color="000000"/>
            </w:tcBorders>
            <w:vAlign w:val="center"/>
          </w:tcPr>
          <w:p w:rsidR="00B2512C" w14:paraId="0DD74898"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政府性基金预算财政拨款</w:t>
            </w:r>
          </w:p>
        </w:tc>
        <w:tc>
          <w:tcPr>
            <w:tcW w:w="616" w:type="pct"/>
            <w:tcBorders>
              <w:top w:val="single" w:sz="4" w:space="0" w:color="000000"/>
              <w:left w:val="single" w:sz="4" w:space="0" w:color="000000"/>
              <w:bottom w:val="single" w:sz="4" w:space="0" w:color="000000"/>
              <w:right w:val="single" w:sz="4" w:space="0" w:color="000000"/>
            </w:tcBorders>
            <w:vAlign w:val="center"/>
          </w:tcPr>
          <w:p w:rsidR="00B2512C" w14:paraId="1708A5B2"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国有资本经营预算财政拨款</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 xml:space="preserve">一、一般公共预算财政拨款 </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1346.56</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一、一般公共服务支出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346.76</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346.76</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二、政府性基金预算财政拨款</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32.30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二、外交支出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三、国有资本经营预算财政拨款</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三、国防支出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四、公共安全支出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五、教育支出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六、科学技术支出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七、文化旅游体育与传媒支出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5.00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5.00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八、社会保障和就业支出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57.45</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57.45</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九、卫生健康支出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28.57</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28.57</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十、节能环保支出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十一、城乡社区支出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46.63</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23.33</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23.30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十二、农林水支出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860.38</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860.38</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十三、交通运输支出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十四、资源勘探工业信息等支出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十五、商业服务业等支出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十六、金融支出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十七、援助其他地区支出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十八、自然资源海洋气象等支出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十九、住房保障支出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20.17</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20.17</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二十、粮油物资储备支出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二十一、国有资本经营预算支出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二十二、灾害防治及应急管理支出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4.90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4.90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二十三、其他支出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9.00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9.00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二十四、债务还本支出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二十五、债务付息支出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二十六、抗疫特别国债安排的支出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center"/>
              <w:textAlignment w:val="center"/>
            </w:pPr>
            <w:r>
              <w:rPr>
                <w:rFonts w:ascii="宋体" w:eastAsia="宋体" w:hAnsi="宋体" w:cs="宋体"/>
                <w:b/>
                <w:i w:val="0"/>
                <w:strike w:val="0"/>
                <w:color w:val="000000"/>
                <w:position w:val="-1"/>
                <w:sz w:val="18"/>
                <w:u w:val="none"/>
              </w:rPr>
              <w:t>本年收入合计</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1378.86</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center"/>
              <w:textAlignment w:val="center"/>
            </w:pPr>
            <w:r>
              <w:rPr>
                <w:rFonts w:ascii="宋体" w:eastAsia="宋体" w:hAnsi="宋体" w:cs="宋体"/>
                <w:b/>
                <w:i w:val="0"/>
                <w:strike w:val="0"/>
                <w:color w:val="000000"/>
                <w:position w:val="-1"/>
                <w:sz w:val="18"/>
                <w:u w:val="none"/>
              </w:rPr>
              <w:t>本年支出合计</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1378.86</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1346.56</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32.30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 xml:space="preserve">年初财政拨款结转和结余 </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 xml:space="preserve">年末财政拨款结转和结余 </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一、一般公共预算财政拨款</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二、政府性基金预算财政拨款</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三、国有资本经营预算财政拨款</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center"/>
              <w:textAlignment w:val="center"/>
            </w:pPr>
            <w:r>
              <w:rPr>
                <w:rFonts w:ascii="宋体" w:eastAsia="宋体" w:hAnsi="宋体" w:cs="宋体"/>
                <w:b/>
                <w:i w:val="0"/>
                <w:strike w:val="0"/>
                <w:color w:val="000000"/>
                <w:position w:val="-1"/>
                <w:sz w:val="18"/>
                <w:u w:val="none"/>
              </w:rPr>
              <w:t xml:space="preserve">总计 </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1378.86</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center"/>
              <w:textAlignment w:val="center"/>
            </w:pPr>
            <w:r>
              <w:rPr>
                <w:rFonts w:ascii="宋体" w:eastAsia="宋体" w:hAnsi="宋体" w:cs="宋体"/>
                <w:b/>
                <w:i w:val="0"/>
                <w:strike w:val="0"/>
                <w:color w:val="000000"/>
                <w:position w:val="-1"/>
                <w:sz w:val="18"/>
                <w:u w:val="none"/>
              </w:rPr>
              <w:t xml:space="preserve">总计 </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1378.86</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1346.56</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32.30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bl>
    <w:p w:rsidR="00B2512C" w14:paraId="41B926FF"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注：本表反映单位本年度一般公共预算财政拨款、政府性基金预算财政拨款和国有资本经营预算财政拨款的总收支和年末结转结余情况。</w:t>
      </w:r>
    </w:p>
    <w:p w:rsidR="00624EC3" w:rsidRPr="00B7293A" w:rsidP="00780C90" w14:paraId="7719E1EB" w14:textId="77777777">
      <w:pPr>
        <w:widowControl/>
        <w:spacing w:line="240" w:lineRule="auto"/>
        <w:ind w:firstLine="480" w:firstLineChars="200"/>
        <w:rPr>
          <w:rFonts w:ascii="宋体" w:eastAsia="宋体" w:hAnsi="宋体" w:cs="宋体" w:hint="eastAsia"/>
          <w:kern w:val="0"/>
          <w:sz w:val="24"/>
          <w:szCs w:val="24"/>
        </w:rPr>
        <w:sectPr>
          <w:pgSz w:w="16838" w:h="11906" w:orient="landscape"/>
          <w:pgMar w:top="567" w:right="1702" w:bottom="567" w:left="1701" w:header="851" w:footer="992" w:gutter="0"/>
          <w:cols w:space="425"/>
          <w:docGrid w:type="lines" w:linePitch="312"/>
        </w:sectPr>
      </w:pPr>
      <w:r>
        <w:rPr>
          <w:rFonts w:ascii="宋体" w:eastAsia="宋体" w:hAnsi="宋体" w:cs="宋体" w:hint="eastAsia"/>
          <w:kern w:val="0"/>
          <w:sz w:val="24"/>
          <w:szCs w:val="24"/>
        </w:rPr>
        <w:t xml:space="preserve"> </w:t>
      </w:r>
    </w:p>
    <w:p w:rsidR="00B2512C" w14:paraId="36FCFA0B" w14:textId="77777777">
      <w:pPr>
        <w:pStyle w:val="Heading2"/>
        <w:numPr>
          <w:ilvl w:val="0"/>
          <w:numId w:val="1"/>
        </w:numPr>
        <w:spacing w:before="0" w:after="0"/>
      </w:pPr>
      <w:bookmarkStart w:id="18" w:name="_Toc32637"/>
      <w:bookmarkStart w:id="19" w:name="_Toc141520071"/>
      <w:r>
        <w:rPr>
          <w:rFonts w:hint="eastAsia"/>
        </w:rPr>
        <w:t>一般公共预算财政拨款支出决算表</w:t>
      </w:r>
      <w:bookmarkEnd w:id="18"/>
      <w:bookmarkEnd w:id="19"/>
    </w:p>
    <w:p w:rsidR="00B2512C" w14:paraId="221153A3" w14:textId="77777777">
      <w:pPr>
        <w:pStyle w:val="Default"/>
        <w:jc w:val="center"/>
        <w:rPr>
          <w:rFonts w:ascii="Times New Roman" w:hAnsi="Times New Roman" w:eastAsiaTheme="minorEastAsia" w:cs="Times New Roman"/>
        </w:rPr>
      </w:pPr>
      <w:r>
        <w:rPr>
          <w:rFonts w:ascii="黑体" w:eastAsia="黑体" w:hAnsi="宋体" w:cs="黑体" w:hint="eastAsia"/>
          <w:sz w:val="36"/>
          <w:szCs w:val="36"/>
          <w:lang w:bidi="ar"/>
        </w:rPr>
        <w:t>一般公共预算财政拨款支出决算表</w:t>
      </w:r>
    </w:p>
    <w:p w:rsidR="00B2512C" w14:paraId="0DC24D50" w14:textId="77777777">
      <w:pPr>
        <w:widowControl/>
        <w:jc w:val="right"/>
        <w:textAlignment w:val="bottom"/>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公开05表</w:t>
      </w:r>
    </w:p>
    <w:tbl>
      <w:tblPr>
        <w:tblStyle w:val="TableGrid"/>
        <w:tblW w:w="0" w:type="auto"/>
        <w:tblLook w:val="04A0"/>
      </w:tblPr>
      <w:tblGrid>
        <w:gridCol w:w="959"/>
        <w:gridCol w:w="3969"/>
        <w:gridCol w:w="1276"/>
        <w:gridCol w:w="1275"/>
        <w:gridCol w:w="1241"/>
      </w:tblGrid>
      <w:tr w14:paraId="3D396944" w14:textId="77777777">
        <w:tblPrEx>
          <w:tblW w:w="0" w:type="auto"/>
          <w:tblLook w:val="04A0"/>
        </w:tblPrEx>
        <w:trPr>
          <w:trHeight w:val="423"/>
        </w:trPr>
        <w:tc>
          <w:tcPr>
            <w:tcW w:w="7479" w:type="dxa"/>
            <w:gridSpan w:val="4"/>
            <w:tcBorders>
              <w:top w:val="nil"/>
              <w:left w:val="nil"/>
              <w:right w:val="nil"/>
            </w:tcBorders>
            <w:vAlign w:val="center"/>
          </w:tcPr>
          <w:p w:rsidR="00B2512C" w14:paraId="721CB945" w14:textId="77777777">
            <w:pPr>
              <w:pStyle w:val="Default"/>
              <w:rPr>
                <w:rFonts w:ascii="宋体" w:eastAsia="宋体" w:hAnsi="宋体" w:cs="宋体" w:hint="eastAsia"/>
                <w:sz w:val="22"/>
                <w:lang w:bidi="ar"/>
              </w:rPr>
            </w:pPr>
            <w:r>
              <w:rPr>
                <w:rFonts w:ascii="宋体" w:eastAsia="宋体" w:hAnsi="宋体" w:cs="Arial"/>
                <w:sz w:val="20"/>
                <w:szCs w:val="20"/>
              </w:rPr>
              <w:t>单位：连城县莒溪镇人民政府</w:t>
            </w:r>
          </w:p>
        </w:tc>
        <w:tc>
          <w:tcPr>
            <w:tcW w:w="1241" w:type="dxa"/>
            <w:tcBorders>
              <w:top w:val="nil"/>
              <w:left w:val="nil"/>
              <w:right w:val="nil"/>
            </w:tcBorders>
            <w:vAlign w:val="center"/>
          </w:tcPr>
          <w:p w:rsidR="00B2512C" w14:paraId="52FC89A5" w14:textId="77777777">
            <w:pPr>
              <w:pStyle w:val="Default"/>
              <w:jc w:val="right"/>
              <w:rPr>
                <w:rFonts w:ascii="宋体" w:eastAsia="宋体" w:hAnsi="宋体" w:cs="宋体" w:hint="eastAsia"/>
                <w:sz w:val="20"/>
                <w:szCs w:val="20"/>
                <w:lang w:bidi="ar"/>
              </w:rPr>
            </w:pPr>
            <w:r>
              <w:rPr>
                <w:rFonts w:ascii="宋体" w:eastAsia="宋体" w:hAnsi="宋体" w:cs="宋体" w:hint="eastAsia"/>
                <w:sz w:val="20"/>
                <w:szCs w:val="20"/>
                <w:lang w:bidi="ar"/>
              </w:rPr>
              <w:t>单位：万元</w:t>
            </w:r>
          </w:p>
        </w:tc>
      </w:tr>
      <w:tr w14:paraId="3815241E" w14:textId="77777777">
        <w:tblPrEx>
          <w:tblW w:w="0" w:type="auto"/>
          <w:tblLook w:val="04A0"/>
        </w:tblPrEx>
        <w:trPr>
          <w:trHeight w:val="423"/>
        </w:trPr>
        <w:tc>
          <w:tcPr>
            <w:tcW w:w="4928" w:type="dxa"/>
            <w:gridSpan w:val="2"/>
            <w:vAlign w:val="center"/>
          </w:tcPr>
          <w:p w:rsidR="00B2512C" w14:paraId="5E8825E0"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 xml:space="preserve">项 </w:t>
            </w:r>
            <w:r>
              <w:rPr>
                <w:rStyle w:val="font51"/>
                <w:rFonts w:hint="default"/>
                <w:sz w:val="22"/>
                <w:szCs w:val="22"/>
                <w:lang w:bidi="ar"/>
              </w:rPr>
              <w:t xml:space="preserve">  目</w:t>
            </w:r>
          </w:p>
        </w:tc>
        <w:tc>
          <w:tcPr>
            <w:tcW w:w="3792" w:type="dxa"/>
            <w:gridSpan w:val="3"/>
            <w:vAlign w:val="center"/>
          </w:tcPr>
          <w:p w:rsidR="00B2512C" w14:paraId="2821E9DA"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本年支出</w:t>
            </w:r>
          </w:p>
        </w:tc>
      </w:tr>
      <w:tr w14:paraId="610A352D" w14:textId="77777777">
        <w:tblPrEx>
          <w:tblW w:w="0" w:type="auto"/>
          <w:tblLook w:val="04A0"/>
        </w:tblPrEx>
        <w:trPr>
          <w:trHeight w:val="836"/>
        </w:trPr>
        <w:tc>
          <w:tcPr>
            <w:tcW w:w="959" w:type="dxa"/>
            <w:vAlign w:val="center"/>
          </w:tcPr>
          <w:p w:rsidR="00B2512C" w14:paraId="1E175729"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功能分类科目编码</w:t>
            </w:r>
          </w:p>
        </w:tc>
        <w:tc>
          <w:tcPr>
            <w:tcW w:w="3969" w:type="dxa"/>
            <w:vAlign w:val="center"/>
          </w:tcPr>
          <w:p w:rsidR="00B2512C" w14:paraId="00778595"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科目名称</w:t>
            </w:r>
          </w:p>
        </w:tc>
        <w:tc>
          <w:tcPr>
            <w:tcW w:w="1276" w:type="dxa"/>
            <w:vAlign w:val="center"/>
          </w:tcPr>
          <w:p w:rsidR="00B2512C" w14:paraId="044C55C3"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小计</w:t>
            </w:r>
          </w:p>
        </w:tc>
        <w:tc>
          <w:tcPr>
            <w:tcW w:w="1275" w:type="dxa"/>
            <w:vAlign w:val="center"/>
          </w:tcPr>
          <w:p w:rsidR="00B2512C" w14:paraId="7F82C8E4"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基本支出</w:t>
            </w:r>
          </w:p>
        </w:tc>
        <w:tc>
          <w:tcPr>
            <w:tcW w:w="1241" w:type="dxa"/>
            <w:vAlign w:val="center"/>
          </w:tcPr>
          <w:p w:rsidR="00B2512C" w14:paraId="5761E139"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项目支出</w:t>
            </w:r>
          </w:p>
        </w:tc>
      </w:tr>
      <w:tr w14:paraId="16304D1B" w14:textId="77777777">
        <w:tblPrEx>
          <w:tblW w:w="0" w:type="auto"/>
          <w:tblLook w:val="04A0"/>
        </w:tblPrEx>
        <w:trPr>
          <w:trHeight w:val="344"/>
        </w:trPr>
        <w:tc>
          <w:tcPr>
            <w:tcW w:w="4928" w:type="dxa"/>
            <w:gridSpan w:val="2"/>
            <w:vAlign w:val="center"/>
          </w:tcPr>
          <w:p w:rsidR="00B2512C" w14:paraId="5FA6E7A5" w14:textId="77777777">
            <w:pPr>
              <w:pStyle w:val="Default"/>
              <w:jc w:val="center"/>
              <w:rPr>
                <w:rFonts w:ascii="Times New Roman" w:hAnsi="Times New Roman" w:eastAsiaTheme="minorEastAsia" w:cs="Times New Roman"/>
              </w:rPr>
            </w:pPr>
            <w:r>
              <w:rPr>
                <w:rFonts w:ascii="宋体" w:eastAsia="宋体" w:hAnsi="宋体" w:cs="宋体" w:hint="eastAsia"/>
                <w:sz w:val="18"/>
                <w:szCs w:val="18"/>
                <w:lang w:bidi="ar"/>
              </w:rPr>
              <w:t>合计</w:t>
            </w:r>
          </w:p>
        </w:tc>
        <w:tc>
          <w:tcPr>
            <w:tcW w:w="1276" w:type="dxa"/>
            <w:vAlign w:val="center"/>
          </w:tcPr>
          <w:p w:rsidR="00B2512C" w14:paraId="21119F27" w14:textId="77777777">
            <w:pPr>
              <w:pStyle w:val="Default"/>
              <w:wordWrap w:val="0"/>
              <w:jc w:val="right"/>
              <w:rPr>
                <w:rFonts w:ascii="Times New Roman" w:hAnsi="Times New Roman" w:eastAsiaTheme="minorEastAsia" w:cs="Times New Roman"/>
              </w:rPr>
            </w:pPr>
            <w:r>
              <w:rPr>
                <w:rFonts w:ascii="宋体" w:eastAsia="宋体" w:hAnsi="宋体" w:cs="宋体"/>
                <w:sz w:val="18"/>
                <w:szCs w:val="18"/>
              </w:rPr>
              <w:t>1346.56</w:t>
            </w:r>
          </w:p>
        </w:tc>
        <w:tc>
          <w:tcPr>
            <w:tcW w:w="1275" w:type="dxa"/>
            <w:vAlign w:val="center"/>
          </w:tcPr>
          <w:p w:rsidR="00B2512C" w14:paraId="3C135876" w14:textId="77777777">
            <w:pPr>
              <w:pStyle w:val="Default"/>
              <w:wordWrap w:val="0"/>
              <w:jc w:val="right"/>
              <w:rPr>
                <w:rFonts w:ascii="Times New Roman" w:hAnsi="Times New Roman" w:eastAsiaTheme="minorEastAsia" w:cs="Times New Roman"/>
              </w:rPr>
            </w:pPr>
            <w:r>
              <w:rPr>
                <w:rFonts w:ascii="宋体" w:eastAsia="宋体" w:hAnsi="宋体" w:cs="宋体"/>
                <w:sz w:val="18"/>
                <w:szCs w:val="18"/>
              </w:rPr>
              <w:t>740.99</w:t>
            </w:r>
          </w:p>
        </w:tc>
        <w:tc>
          <w:tcPr>
            <w:tcW w:w="1241" w:type="dxa"/>
            <w:vAlign w:val="center"/>
          </w:tcPr>
          <w:p w:rsidR="00B2512C" w14:paraId="4D3570AC" w14:textId="77777777">
            <w:pPr>
              <w:pStyle w:val="Default"/>
              <w:wordWrap w:val="0"/>
              <w:jc w:val="right"/>
              <w:rPr>
                <w:rFonts w:ascii="Times New Roman" w:hAnsi="Times New Roman" w:eastAsiaTheme="minorEastAsia" w:cs="Times New Roman"/>
              </w:rPr>
            </w:pPr>
            <w:r>
              <w:rPr>
                <w:rFonts w:ascii="宋体" w:eastAsia="宋体" w:hAnsi="宋体" w:cs="宋体"/>
                <w:sz w:val="18"/>
                <w:szCs w:val="18"/>
              </w:rPr>
              <w:t>605.57</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201</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一般公共服务支出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346.76</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344.80</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1.96</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20103</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政府办公厅（室）及相关机构事务</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344.80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344.80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2010301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行政运行</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344.80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344.80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20106</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财政事务</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1.96</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1.96</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2010699</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其他财政事务支出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1.96</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1.96</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207</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文化旅游体育与传媒支出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5.00</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5.00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20701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文化和旅游</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5.00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5.00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2070109</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群众文化</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5.00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5.00</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208</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社会保障和就业支出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57.45</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57.45</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20805</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行政事业单位养老支出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57.45</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57.45</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2080505</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机关事业单位基本养老保险缴费支出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44.70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44.70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2080506</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机关事业单位职业年金缴费支出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12.75</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12.75</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210</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卫生健康支出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28.57</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28.57</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21001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卫生健康管理事务</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5.04</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5.04</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2100199</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其他卫生健康管理事务支出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5.04</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5.04</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21011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行政事业单位医疗</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23.53</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23.53</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2101101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行政单位医疗</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23.53</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23.53</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212</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城乡社区支出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23.33</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23.33</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21202</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城乡社区规划与管理</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23.33</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23.33</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2120201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城乡社区规划与管理</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23.33</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23.33</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213</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农林水支出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860.38</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290.00</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570.38</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农业农村</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15.00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15.00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2130199</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其他农业农村支出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15.00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15.00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21303</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水利</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40.00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40.00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2130316</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农村水利</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40.00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40.00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21305</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巩固脱贫攻坚成果衔接乡村振兴</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283.38</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283.38</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2130504</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农村基础设施建设</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100.00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100.00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2130599</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其他巩固脱贫攻坚成果衔接乡村振兴支出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183.38</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183.38</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21307</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农村综合改革</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522.00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290.00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232.00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2130701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对村级公益事业建设的补助</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82.00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82.00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2130705</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对村民委员会和村党支部的补助</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290.00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290.00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2130799</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其他农村综合改革支出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150.00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150.00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221</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住房保障支出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20.17</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20.17</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22102</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住房改革支出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20.17</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20.17</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2210201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住房公积金</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20.17</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20.17</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224</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灾害防治及应急管理支出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4.90</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4.90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22407</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自然灾害救灾及恢复重建支出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4.90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4.90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2240703</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自然灾害救灾补助</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3.40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3.40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2240799</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其他自然灾害救灾及恢复重建支出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1.50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1.50</w:t>
            </w:r>
          </w:p>
        </w:tc>
      </w:tr>
    </w:tbl>
    <w:p w:rsidR="00B2512C" w14:paraId="70DAA5B9"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注：本表反映单位本年度一般公共预算财政拨款支出情况。</w:t>
      </w:r>
    </w:p>
    <w:p w:rsidR="00B2512C" w:rsidRPr="00310098" w:rsidP="001574B7" w14:paraId="0F148EB0" w14:textId="77777777">
      <w:pPr>
        <w:widowControl/>
        <w:spacing w:line="240" w:lineRule="auto"/>
        <w:ind w:firstLine="480" w:firstLineChars="200"/>
        <w:rPr>
          <w:rFonts w:ascii="宋体" w:eastAsia="宋体" w:hAnsi="宋体" w:cs="宋体" w:hint="eastAsia"/>
          <w:kern w:val="0"/>
          <w:sz w:val="24"/>
          <w:szCs w:val="24"/>
        </w:rPr>
        <w:sectPr>
          <w:pgSz w:w="11906" w:h="16838"/>
          <w:pgMar w:top="567" w:right="1701" w:bottom="567" w:left="1701" w:header="851" w:footer="283" w:gutter="0"/>
          <w:cols w:space="425"/>
          <w:docGrid w:type="lines" w:linePitch="312"/>
        </w:sectPr>
      </w:pPr>
      <w:r>
        <w:rPr>
          <w:rFonts w:ascii="宋体" w:eastAsia="宋体" w:hAnsi="宋体" w:cs="宋体" w:hint="eastAsia"/>
          <w:kern w:val="0"/>
          <w:sz w:val="24"/>
          <w:szCs w:val="24"/>
        </w:rPr>
        <w:t xml:space="preserve"> </w:t>
      </w:r>
    </w:p>
    <w:p w:rsidR="00B2512C" w14:paraId="22B2BFBE" w14:textId="77777777">
      <w:pPr>
        <w:pStyle w:val="Heading2"/>
        <w:numPr>
          <w:ilvl w:val="0"/>
          <w:numId w:val="1"/>
        </w:numPr>
        <w:spacing w:before="0" w:after="0"/>
      </w:pPr>
      <w:bookmarkStart w:id="20" w:name="_Toc1577"/>
      <w:bookmarkStart w:id="21" w:name="_Toc141520072"/>
      <w:r>
        <w:rPr>
          <w:rFonts w:hint="eastAsia"/>
        </w:rPr>
        <w:t>一般公共预算财政拨款基本支出决算表</w:t>
      </w:r>
      <w:bookmarkEnd w:id="20"/>
      <w:bookmarkEnd w:id="21"/>
      <w:r>
        <w:rPr>
          <w:rFonts w:hint="eastAsia"/>
        </w:rPr>
        <w:t xml:space="preserve"> </w:t>
      </w:r>
    </w:p>
    <w:p w:rsidR="00B2512C" w14:paraId="3E72B2A4" w14:textId="77777777">
      <w:pPr>
        <w:pStyle w:val="Default"/>
        <w:jc w:val="center"/>
        <w:rPr>
          <w:rFonts w:ascii="Times New Roman" w:hAnsi="Times New Roman" w:eastAsiaTheme="minorEastAsia" w:cs="Times New Roman"/>
        </w:rPr>
      </w:pPr>
      <w:r>
        <w:rPr>
          <w:rFonts w:ascii="黑体" w:eastAsia="黑体" w:hAnsi="宋体" w:cs="黑体" w:hint="eastAsia"/>
          <w:sz w:val="36"/>
          <w:szCs w:val="36"/>
          <w:lang w:bidi="ar"/>
        </w:rPr>
        <w:t>一般公共预算财政拨款基本支出决算表</w:t>
      </w:r>
    </w:p>
    <w:p w:rsidR="00B2512C" w14:paraId="513C1684" w14:textId="77777777">
      <w:pPr>
        <w:widowControl/>
        <w:jc w:val="righ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公开06表</w:t>
      </w:r>
    </w:p>
    <w:tbl>
      <w:tblPr>
        <w:tblStyle w:val="TableGrid"/>
        <w:tblW w:w="0" w:type="auto"/>
        <w:tblLook w:val="04A0"/>
      </w:tblPr>
      <w:tblGrid>
        <w:gridCol w:w="917"/>
        <w:gridCol w:w="2280"/>
        <w:gridCol w:w="1099"/>
        <w:gridCol w:w="897"/>
        <w:gridCol w:w="2320"/>
        <w:gridCol w:w="1106"/>
        <w:gridCol w:w="920"/>
        <w:gridCol w:w="3408"/>
        <w:gridCol w:w="1113"/>
      </w:tblGrid>
      <w:tr w14:paraId="08428643" w14:textId="77777777" w:rsidTr="00F44DF0">
        <w:tblPrEx>
          <w:tblW w:w="0" w:type="auto"/>
          <w:tblLook w:val="04A0"/>
        </w:tblPrEx>
        <w:tc>
          <w:tcPr>
            <w:tcW w:w="9539" w:type="dxa"/>
            <w:gridSpan w:val="7"/>
            <w:tcBorders>
              <w:top w:val="nil"/>
              <w:left w:val="nil"/>
              <w:right w:val="nil"/>
            </w:tcBorders>
            <w:vAlign w:val="center"/>
          </w:tcPr>
          <w:p w:rsidR="00B2512C" w14:paraId="0938B719" w14:textId="77777777">
            <w:pPr>
              <w:pStyle w:val="Default"/>
              <w:rPr>
                <w:rFonts w:ascii="宋体" w:eastAsia="宋体" w:hAnsi="宋体" w:cs="宋体" w:hint="eastAsia"/>
                <w:sz w:val="22"/>
                <w:lang w:bidi="ar"/>
              </w:rPr>
            </w:pPr>
            <w:r>
              <w:rPr>
                <w:rFonts w:ascii="宋体" w:eastAsia="宋体" w:hAnsi="宋体" w:cs="Arial"/>
                <w:sz w:val="20"/>
                <w:szCs w:val="20"/>
              </w:rPr>
              <w:t>单位：连城县莒溪镇人民政府</w:t>
            </w:r>
          </w:p>
        </w:tc>
        <w:tc>
          <w:tcPr>
            <w:tcW w:w="4521" w:type="dxa"/>
            <w:gridSpan w:val="2"/>
            <w:tcBorders>
              <w:top w:val="nil"/>
              <w:left w:val="nil"/>
              <w:right w:val="nil"/>
            </w:tcBorders>
            <w:vAlign w:val="center"/>
          </w:tcPr>
          <w:p w:rsidR="00B2512C" w14:paraId="5FD4F832" w14:textId="77777777">
            <w:pPr>
              <w:pStyle w:val="Default"/>
              <w:jc w:val="right"/>
              <w:rPr>
                <w:rFonts w:ascii="宋体" w:eastAsia="宋体" w:hAnsi="宋体" w:cs="宋体" w:hint="eastAsia"/>
                <w:sz w:val="22"/>
                <w:lang w:bidi="ar"/>
              </w:rPr>
            </w:pPr>
            <w:r>
              <w:rPr>
                <w:rFonts w:ascii="宋体" w:eastAsia="宋体" w:hAnsi="宋体" w:cs="宋体" w:hint="eastAsia"/>
                <w:sz w:val="20"/>
                <w:szCs w:val="20"/>
                <w:lang w:bidi="ar"/>
              </w:rPr>
              <w:t>单位：万元</w:t>
            </w:r>
          </w:p>
        </w:tc>
      </w:tr>
      <w:tr w14:paraId="17563FFE" w14:textId="77777777" w:rsidTr="009B1186">
        <w:tblPrEx>
          <w:tblW w:w="0" w:type="auto"/>
          <w:tblLook w:val="04A0"/>
        </w:tblPrEx>
        <w:trPr>
          <w:trHeight w:val="465"/>
        </w:trPr>
        <w:tc>
          <w:tcPr>
            <w:tcW w:w="4296" w:type="dxa"/>
            <w:gridSpan w:val="3"/>
            <w:vAlign w:val="center"/>
          </w:tcPr>
          <w:p w:rsidR="00F44DF0" w:rsidRPr="00F44DF0" w14:paraId="7B25619F" w14:textId="77777777">
            <w:pPr>
              <w:pStyle w:val="Default"/>
              <w:jc w:val="center"/>
              <w:rPr>
                <w:rFonts w:ascii="宋体" w:eastAsia="宋体" w:hAnsi="宋体" w:cs="Times New Roman" w:hint="eastAsia"/>
                <w:sz w:val="22"/>
                <w:szCs w:val="22"/>
              </w:rPr>
            </w:pPr>
            <w:r w:rsidRPr="00F44DF0">
              <w:rPr>
                <w:rFonts w:ascii="宋体" w:eastAsia="宋体" w:hAnsi="宋体" w:cs="Times New Roman" w:hint="eastAsia"/>
                <w:sz w:val="22"/>
                <w:szCs w:val="22"/>
              </w:rPr>
              <w:t>人员经费</w:t>
            </w:r>
          </w:p>
        </w:tc>
        <w:tc>
          <w:tcPr>
            <w:tcW w:w="9764" w:type="dxa"/>
            <w:gridSpan w:val="6"/>
            <w:vAlign w:val="center"/>
          </w:tcPr>
          <w:p w:rsidR="00F44DF0" w:rsidRPr="00F44DF0" w14:paraId="641F142F" w14:textId="77777777">
            <w:pPr>
              <w:pStyle w:val="Default"/>
              <w:jc w:val="center"/>
              <w:rPr>
                <w:rFonts w:ascii="宋体" w:eastAsia="宋体" w:hAnsi="宋体" w:cs="Times New Roman" w:hint="eastAsia"/>
                <w:sz w:val="22"/>
                <w:szCs w:val="22"/>
              </w:rPr>
            </w:pPr>
            <w:r w:rsidRPr="00F44DF0">
              <w:rPr>
                <w:rFonts w:ascii="宋体" w:eastAsia="宋体" w:hAnsi="宋体" w:cs="Times New Roman" w:hint="eastAsia"/>
                <w:sz w:val="22"/>
                <w:szCs w:val="22"/>
              </w:rPr>
              <w:t>公用经费</w:t>
            </w:r>
          </w:p>
        </w:tc>
      </w:tr>
      <w:tr w14:paraId="728746B4" w14:textId="77777777" w:rsidTr="00F44DF0">
        <w:tblPrEx>
          <w:tblW w:w="0" w:type="auto"/>
          <w:tblLook w:val="04A0"/>
        </w:tblPrEx>
        <w:trPr>
          <w:trHeight w:val="465"/>
        </w:trPr>
        <w:tc>
          <w:tcPr>
            <w:tcW w:w="917" w:type="dxa"/>
            <w:vAlign w:val="center"/>
          </w:tcPr>
          <w:p w:rsidR="00F44DF0" w:rsidP="00F44DF0" w14:paraId="62E1C2D8"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经济分类科目编码</w:t>
            </w:r>
          </w:p>
        </w:tc>
        <w:tc>
          <w:tcPr>
            <w:tcW w:w="2280" w:type="dxa"/>
            <w:vAlign w:val="center"/>
          </w:tcPr>
          <w:p w:rsidR="00F44DF0" w:rsidP="00F44DF0" w14:paraId="09FCD4EE"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科目名称</w:t>
            </w:r>
          </w:p>
        </w:tc>
        <w:tc>
          <w:tcPr>
            <w:tcW w:w="1099" w:type="dxa"/>
            <w:vAlign w:val="center"/>
          </w:tcPr>
          <w:p w:rsidR="00F44DF0" w:rsidP="00F44DF0" w14:paraId="4381569F"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金额</w:t>
            </w:r>
          </w:p>
        </w:tc>
        <w:tc>
          <w:tcPr>
            <w:tcW w:w="897" w:type="dxa"/>
            <w:vAlign w:val="center"/>
          </w:tcPr>
          <w:p w:rsidR="00F44DF0" w:rsidP="00F44DF0" w14:paraId="53E4F963"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经济分类科目编码</w:t>
            </w:r>
          </w:p>
        </w:tc>
        <w:tc>
          <w:tcPr>
            <w:tcW w:w="2320" w:type="dxa"/>
            <w:vAlign w:val="center"/>
          </w:tcPr>
          <w:p w:rsidR="00F44DF0" w:rsidP="00F44DF0" w14:paraId="12402CD3"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科目名称</w:t>
            </w:r>
          </w:p>
        </w:tc>
        <w:tc>
          <w:tcPr>
            <w:tcW w:w="1106" w:type="dxa"/>
            <w:vAlign w:val="center"/>
          </w:tcPr>
          <w:p w:rsidR="00F44DF0" w:rsidP="00F44DF0" w14:paraId="430456AC"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金额</w:t>
            </w:r>
          </w:p>
        </w:tc>
        <w:tc>
          <w:tcPr>
            <w:tcW w:w="920" w:type="dxa"/>
            <w:vAlign w:val="center"/>
          </w:tcPr>
          <w:p w:rsidR="00F44DF0" w:rsidP="00F44DF0" w14:paraId="187DCAEB"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经济分类科目编码</w:t>
            </w:r>
          </w:p>
        </w:tc>
        <w:tc>
          <w:tcPr>
            <w:tcW w:w="3408" w:type="dxa"/>
            <w:vAlign w:val="center"/>
          </w:tcPr>
          <w:p w:rsidR="00F44DF0" w:rsidP="00F44DF0" w14:paraId="2CDE6952"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科目名称</w:t>
            </w:r>
          </w:p>
        </w:tc>
        <w:tc>
          <w:tcPr>
            <w:tcW w:w="1113" w:type="dxa"/>
            <w:vAlign w:val="center"/>
          </w:tcPr>
          <w:p w:rsidR="00F44DF0" w:rsidP="00F44DF0" w14:paraId="6B7B415C"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金额</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工资福利支出</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385.69</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商品和服务支出</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194.39</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30703</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国内债务发行费用</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30101</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基本工资</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82.13</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30201</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办公费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154.80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30704</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国外债务发行费用</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30102</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津贴补贴</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79.91</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30202</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印刷费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资本性支出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30103</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奖金</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106.53</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30203</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咨询费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31001</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房屋建筑物购建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30106</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伙食补助费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30204</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手续费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31002</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办公设备购置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30107</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绩效工资</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30205</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水费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31003</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专用设备购置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30108</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机关事业单位基本养老保险缴费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50.61</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30206</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电费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31005</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基础设施建设</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30109</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职业年金缴费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6.83</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30207</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邮电费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31006</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大型修缮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30110</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职工基本医疗保险缴费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23.53</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30208</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取暖费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31007</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信息网络及软件购置更新</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30111</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公务员医疗补助缴费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30209</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物业管理费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31008</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物资储备</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30112</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其他社会保障缴费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1.57</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30211</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差旅费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土地补偿</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30113</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住房公积金</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20.17</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30212</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因公出国（境）费用</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31010</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安置补助</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30114</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医疗费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30213</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维修（护）费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31011</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地上附着物和青苗补偿</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30199</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其他工资福利支出</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14.41</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30214</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租赁费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31012</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拆迁补偿</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对个人和家庭的补助</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160.91</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30215</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会议费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31013</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公务用车购置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30301</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离休费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30216</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培训费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31019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其他交通工具购置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30302</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退休费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30217</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公务接待费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31021</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文物和陈列品购置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30303</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退职（役）费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30218</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专用材料费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31022</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无形资产购置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30304</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抚恤金</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30224</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被装购置费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31099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其他资本性支出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30305</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生活补助</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160.44</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30225</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专用燃料费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对企业补助</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30306</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救济费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30226</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劳务费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9.00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31201</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资本金注入</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30307</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医疗费补助</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30227</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委托业务费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31203</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政府投资基金股权投资</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30308</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助学金</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30228</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工会经费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31204</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费用补贴</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30309</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奖励金</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30229</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福利费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31205</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利息补贴</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30310</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个人农业生产补贴</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30231</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公务用车运行维护费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31206</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其他资本性补助</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30311</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代缴社会保险费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30239</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其他交通费用</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19.09</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31299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其他对企业补助</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30399</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其他对个人和家庭的补助</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0.47</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30240</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税金及附加费用</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其他支出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p>
        </w:tc>
        <w:tc>
          <w:tcPr>
            <w:tcW w:w="2280" w:type="dxa"/>
            <w:vAlign w:val="center"/>
          </w:tcPr>
          <w:p>
            <w:pPr>
              <w:pageBreakBefore w:val="0"/>
              <w:jc w:val="left"/>
              <w:textAlignment w:val="auto"/>
            </w:pP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30299</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其他商品和服务支出</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11.50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39907</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国家赔偿费用支出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p>
        </w:tc>
        <w:tc>
          <w:tcPr>
            <w:tcW w:w="2280" w:type="dxa"/>
            <w:vAlign w:val="center"/>
          </w:tcPr>
          <w:p>
            <w:pPr>
              <w:pageBreakBefore w:val="0"/>
              <w:jc w:val="left"/>
              <w:textAlignment w:val="auto"/>
            </w:pP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307</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债务利息及费用支出</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39908</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对民间非营利组织和群众性自治组织补贴</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p>
        </w:tc>
        <w:tc>
          <w:tcPr>
            <w:tcW w:w="2280" w:type="dxa"/>
            <w:vAlign w:val="center"/>
          </w:tcPr>
          <w:p>
            <w:pPr>
              <w:pageBreakBefore w:val="0"/>
              <w:jc w:val="left"/>
              <w:textAlignment w:val="auto"/>
            </w:pP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30701</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国内债务付息</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39909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经常性赠与</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p>
        </w:tc>
        <w:tc>
          <w:tcPr>
            <w:tcW w:w="2280" w:type="dxa"/>
            <w:vAlign w:val="center"/>
          </w:tcPr>
          <w:p>
            <w:pPr>
              <w:pageBreakBefore w:val="0"/>
              <w:jc w:val="left"/>
              <w:textAlignment w:val="auto"/>
            </w:pP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30702</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国外债务付息</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39910</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资本性赠与</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14:paraId="3091886F" w14:textId="77777777" w:rsidTr="00F44DF0">
        <w:tblPrEx>
          <w:tblW w:w="0" w:type="auto"/>
          <w:tblLook w:val="04A0"/>
        </w:tblPrEx>
        <w:trPr>
          <w:trHeight w:val="445"/>
        </w:trPr>
        <w:tc>
          <w:tcPr>
            <w:tcW w:w="3197" w:type="dxa"/>
            <w:gridSpan w:val="2"/>
            <w:vAlign w:val="center"/>
          </w:tcPr>
          <w:p w:rsidR="00F44DF0" w:rsidP="00F44DF0" w14:paraId="00E19C8C" w14:textId="77777777">
            <w:pPr>
              <w:pStyle w:val="Default"/>
              <w:jc w:val="center"/>
              <w:rPr>
                <w:rFonts w:ascii="Times New Roman" w:hAnsi="Times New Roman" w:eastAsiaTheme="minorEastAsia" w:cs="Times New Roman"/>
              </w:rPr>
            </w:pPr>
            <w:r>
              <w:rPr>
                <w:rFonts w:ascii="宋体" w:eastAsia="宋体" w:hAnsi="宋体" w:cs="宋体" w:hint="eastAsia"/>
                <w:b/>
                <w:bCs/>
                <w:sz w:val="18"/>
                <w:szCs w:val="18"/>
                <w:lang w:bidi="ar"/>
              </w:rPr>
              <w:t>人员经费合计</w:t>
            </w:r>
          </w:p>
        </w:tc>
        <w:tc>
          <w:tcPr>
            <w:tcW w:w="1099" w:type="dxa"/>
            <w:vAlign w:val="center"/>
          </w:tcPr>
          <w:p w:rsidR="00F44DF0" w:rsidP="00F44DF0" w14:paraId="6A3F534A" w14:textId="77777777">
            <w:pPr>
              <w:pStyle w:val="Default"/>
              <w:wordWrap w:val="0"/>
              <w:jc w:val="right"/>
              <w:rPr>
                <w:rFonts w:ascii="Times New Roman" w:hAnsi="Times New Roman" w:eastAsiaTheme="minorEastAsia" w:cs="Times New Roman"/>
              </w:rPr>
            </w:pPr>
            <w:r>
              <w:rPr>
                <w:rFonts w:ascii="宋体" w:eastAsia="宋体" w:hAnsi="宋体" w:cs="宋体"/>
                <w:sz w:val="18"/>
                <w:szCs w:val="18"/>
              </w:rPr>
              <w:t>546.60</w:t>
            </w:r>
          </w:p>
        </w:tc>
        <w:tc>
          <w:tcPr>
            <w:tcW w:w="8651" w:type="dxa"/>
            <w:gridSpan w:val="5"/>
            <w:vAlign w:val="center"/>
          </w:tcPr>
          <w:p w:rsidR="00F44DF0" w:rsidP="00F44DF0" w14:paraId="1A6B3313" w14:textId="77777777">
            <w:pPr>
              <w:pStyle w:val="Default"/>
              <w:wordWrap w:val="0"/>
              <w:jc w:val="center"/>
              <w:rPr>
                <w:rFonts w:ascii="Times New Roman" w:hAnsi="Times New Roman" w:eastAsiaTheme="minorEastAsia" w:cs="Times New Roman"/>
              </w:rPr>
            </w:pPr>
            <w:r>
              <w:rPr>
                <w:rFonts w:ascii="宋体" w:eastAsia="宋体" w:hAnsi="宋体" w:cs="宋体" w:hint="eastAsia"/>
                <w:b/>
                <w:bCs/>
                <w:sz w:val="18"/>
                <w:szCs w:val="18"/>
                <w:lang w:bidi="ar"/>
              </w:rPr>
              <w:t>公用经费合计</w:t>
            </w:r>
          </w:p>
        </w:tc>
        <w:tc>
          <w:tcPr>
            <w:tcW w:w="1113" w:type="dxa"/>
            <w:vAlign w:val="center"/>
          </w:tcPr>
          <w:p w:rsidR="00F44DF0" w:rsidP="00F44DF0" w14:paraId="1D932224" w14:textId="77777777">
            <w:pPr>
              <w:pStyle w:val="Default"/>
              <w:wordWrap w:val="0"/>
              <w:jc w:val="right"/>
              <w:rPr>
                <w:rFonts w:ascii="Times New Roman" w:hAnsi="Times New Roman" w:eastAsiaTheme="minorEastAsia" w:cs="Times New Roman"/>
              </w:rPr>
            </w:pPr>
            <w:r>
              <w:rPr>
                <w:rFonts w:ascii="宋体" w:eastAsia="宋体" w:hAnsi="宋体" w:cs="宋体"/>
                <w:sz w:val="18"/>
                <w:szCs w:val="18"/>
              </w:rPr>
              <w:t>194.39</w:t>
            </w:r>
          </w:p>
        </w:tc>
      </w:tr>
    </w:tbl>
    <w:p w:rsidR="00B2512C" w14:paraId="5A2BDD7E"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注：本表反映单位本年度一般公共预算财政拨款基本支出明细情况。</w:t>
      </w:r>
    </w:p>
    <w:p w:rsidR="00B82792" w:rsidRPr="00786421" w:rsidP="00B82792" w14:paraId="5FDD1C70" w14:textId="77777777">
      <w:pPr>
        <w:widowControl/>
        <w:spacing w:line="240" w:lineRule="auto"/>
        <w:ind w:firstLine="480" w:firstLineChars="200"/>
        <w:rPr>
          <w:rFonts w:ascii="宋体" w:eastAsia="宋体" w:hAnsi="宋体" w:cs="宋体" w:hint="eastAsia"/>
          <w:kern w:val="0"/>
          <w:sz w:val="24"/>
          <w:szCs w:val="24"/>
        </w:rPr>
      </w:pPr>
      <w:r>
        <w:rPr>
          <w:rFonts w:ascii="宋体" w:eastAsia="宋体" w:hAnsi="宋体" w:cs="宋体" w:hint="eastAsia"/>
          <w:kern w:val="0"/>
          <w:sz w:val="24"/>
          <w:szCs w:val="24"/>
        </w:rPr>
        <w:t xml:space="preserve"> </w:t>
      </w:r>
    </w:p>
    <w:p w:rsidR="00FE788F" w:rsidRPr="00B82792" w:rsidP="005034E9" w14:paraId="4098E395" w14:textId="77777777">
      <w:pPr>
        <w:widowControl/>
        <w:spacing w:line="240" w:lineRule="auto"/>
        <w:rPr>
          <w:rFonts w:ascii="宋体" w:eastAsia="宋体" w:hAnsi="宋体" w:cs="宋体" w:hint="eastAsia"/>
          <w:kern w:val="0"/>
          <w:sz w:val="24"/>
          <w:szCs w:val="24"/>
        </w:rPr>
        <w:sectPr>
          <w:pgSz w:w="16838" w:h="11906" w:orient="landscape"/>
          <w:pgMar w:top="567" w:right="1389" w:bottom="567" w:left="1389" w:header="851" w:footer="992" w:gutter="0"/>
          <w:cols w:space="425"/>
          <w:docGrid w:type="lines" w:linePitch="312"/>
        </w:sectPr>
      </w:pPr>
    </w:p>
    <w:p w:rsidR="00B2512C" w14:paraId="445F9E60" w14:textId="77777777">
      <w:pPr>
        <w:pStyle w:val="Heading2"/>
        <w:numPr>
          <w:ilvl w:val="0"/>
          <w:numId w:val="1"/>
        </w:numPr>
      </w:pPr>
      <w:bookmarkStart w:id="22" w:name="_Toc14953"/>
      <w:bookmarkStart w:id="23" w:name="_Toc141520073"/>
      <w:r>
        <w:rPr>
          <w:rFonts w:hint="eastAsia"/>
        </w:rPr>
        <w:t>一般公共预算财政拨款“三公”经费支出决算表</w:t>
      </w:r>
      <w:bookmarkEnd w:id="22"/>
      <w:bookmarkEnd w:id="23"/>
      <w:r>
        <w:rPr>
          <w:rFonts w:hint="eastAsia"/>
        </w:rPr>
        <w:t xml:space="preserve"> </w:t>
      </w:r>
    </w:p>
    <w:p w:rsidR="00B2512C" w14:paraId="234B9B26" w14:textId="77777777">
      <w:pPr>
        <w:widowControl/>
        <w:spacing w:line="240" w:lineRule="auto"/>
        <w:jc w:val="center"/>
        <w:rPr>
          <w:rFonts w:ascii="黑体" w:eastAsia="黑体" w:hAnsi="Arial" w:cs="Arial"/>
          <w:color w:val="000000"/>
          <w:kern w:val="0"/>
          <w:sz w:val="36"/>
          <w:szCs w:val="36"/>
        </w:rPr>
      </w:pPr>
      <w:r>
        <w:rPr>
          <w:rFonts w:ascii="黑体" w:eastAsia="黑体" w:hAnsi="Arial" w:cs="Arial" w:hint="eastAsia"/>
          <w:color w:val="000000"/>
          <w:kern w:val="0"/>
          <w:sz w:val="36"/>
          <w:szCs w:val="36"/>
        </w:rPr>
        <w:t>一般公共预算财政拨款“三公”经费支出决算表</w:t>
      </w:r>
    </w:p>
    <w:tbl>
      <w:tblPr>
        <w:tblW w:w="8375" w:type="dxa"/>
        <w:jc w:val="center"/>
        <w:tblLayout w:type="fixed"/>
        <w:tblLook w:val="04A0"/>
      </w:tblPr>
      <w:tblGrid>
        <w:gridCol w:w="4180"/>
        <w:gridCol w:w="780"/>
        <w:gridCol w:w="2103"/>
        <w:gridCol w:w="1312"/>
      </w:tblGrid>
      <w:tr w14:paraId="5B19A299" w14:textId="77777777">
        <w:tblPrEx>
          <w:tblW w:w="8375" w:type="dxa"/>
          <w:jc w:val="center"/>
          <w:tblLayout w:type="fixed"/>
          <w:tblLook w:val="04A0"/>
        </w:tblPrEx>
        <w:trPr>
          <w:trHeight w:val="295"/>
          <w:jc w:val="center"/>
        </w:trPr>
        <w:tc>
          <w:tcPr>
            <w:tcW w:w="8375" w:type="dxa"/>
            <w:gridSpan w:val="4"/>
            <w:tcBorders>
              <w:top w:val="nil"/>
              <w:left w:val="nil"/>
              <w:bottom w:val="nil"/>
              <w:right w:val="nil"/>
            </w:tcBorders>
            <w:noWrap/>
            <w:vAlign w:val="center"/>
          </w:tcPr>
          <w:p w:rsidR="00B2512C" w14:paraId="268BC537" w14:textId="77777777">
            <w:pPr>
              <w:widowControl/>
              <w:spacing w:line="240" w:lineRule="auto"/>
              <w:jc w:val="right"/>
              <w:rPr>
                <w:rFonts w:ascii="宋体" w:eastAsia="宋体" w:hAnsi="宋体" w:cs="宋体" w:hint="eastAsia"/>
                <w:kern w:val="0"/>
                <w:sz w:val="20"/>
                <w:szCs w:val="20"/>
              </w:rPr>
            </w:pPr>
            <w:r>
              <w:rPr>
                <w:rFonts w:ascii="宋体" w:eastAsia="宋体" w:hAnsi="宋体" w:cs="宋体" w:hint="eastAsia"/>
                <w:kern w:val="0"/>
                <w:sz w:val="20"/>
                <w:szCs w:val="20"/>
              </w:rPr>
              <w:t>公开07表</w:t>
            </w:r>
          </w:p>
        </w:tc>
      </w:tr>
      <w:tr w14:paraId="14E996E0" w14:textId="77777777">
        <w:tblPrEx>
          <w:tblW w:w="8375" w:type="dxa"/>
          <w:jc w:val="center"/>
          <w:tblLayout w:type="fixed"/>
          <w:tblLook w:val="04A0"/>
        </w:tblPrEx>
        <w:trPr>
          <w:trHeight w:val="184"/>
          <w:jc w:val="center"/>
        </w:trPr>
        <w:tc>
          <w:tcPr>
            <w:tcW w:w="7063" w:type="dxa"/>
            <w:gridSpan w:val="3"/>
            <w:tcBorders>
              <w:top w:val="nil"/>
              <w:left w:val="nil"/>
              <w:bottom w:val="nil"/>
              <w:right w:val="nil"/>
            </w:tcBorders>
            <w:noWrap/>
            <w:vAlign w:val="center"/>
          </w:tcPr>
          <w:p w:rsidR="00B2512C" w14:paraId="017FBCB3" w14:textId="77777777">
            <w:pPr>
              <w:widowControl/>
              <w:spacing w:line="240" w:lineRule="auto"/>
              <w:jc w:val="left"/>
              <w:rPr>
                <w:rFonts w:ascii="宋体" w:eastAsia="宋体" w:hAnsi="宋体" w:cs="宋体" w:hint="eastAsia"/>
                <w:color w:val="000000"/>
                <w:kern w:val="0"/>
                <w:sz w:val="20"/>
                <w:szCs w:val="20"/>
              </w:rPr>
            </w:pPr>
            <w:r>
              <w:rPr>
                <w:rFonts w:ascii="宋体" w:eastAsia="宋体" w:hAnsi="宋体" w:cs="Arial"/>
                <w:color w:val="000000"/>
                <w:kern w:val="0"/>
                <w:sz w:val="20"/>
                <w:szCs w:val="20"/>
              </w:rPr>
              <w:t>单位：连城县莒溪镇人民政府</w:t>
            </w:r>
          </w:p>
        </w:tc>
        <w:tc>
          <w:tcPr>
            <w:tcW w:w="1312" w:type="dxa"/>
            <w:tcBorders>
              <w:top w:val="nil"/>
              <w:left w:val="nil"/>
              <w:bottom w:val="nil"/>
              <w:right w:val="nil"/>
            </w:tcBorders>
            <w:noWrap/>
            <w:vAlign w:val="center"/>
          </w:tcPr>
          <w:p w:rsidR="00B2512C" w14:paraId="1C76CED6" w14:textId="77777777">
            <w:pPr>
              <w:widowControl/>
              <w:spacing w:line="240" w:lineRule="auto"/>
              <w:jc w:val="righ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单位：万元</w:t>
            </w:r>
          </w:p>
        </w:tc>
      </w:tr>
      <w:tr w14:paraId="2D524B14" w14:textId="77777777">
        <w:tblPrEx>
          <w:tblW w:w="8375" w:type="dxa"/>
          <w:jc w:val="center"/>
          <w:tblLayout w:type="fixed"/>
          <w:tblLook w:val="04A0"/>
        </w:tblPrEx>
        <w:trPr>
          <w:trHeight w:val="615"/>
          <w:jc w:val="center"/>
        </w:trPr>
        <w:tc>
          <w:tcPr>
            <w:tcW w:w="4180" w:type="dxa"/>
            <w:tcBorders>
              <w:top w:val="single" w:sz="4" w:space="0" w:color="auto"/>
              <w:left w:val="single" w:sz="4" w:space="0" w:color="auto"/>
              <w:bottom w:val="single" w:sz="4" w:space="0" w:color="auto"/>
              <w:right w:val="single" w:sz="4" w:space="0" w:color="auto"/>
            </w:tcBorders>
            <w:noWrap/>
            <w:vAlign w:val="center"/>
          </w:tcPr>
          <w:p w:rsidR="00B2512C" w14:paraId="604DD804"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项目</w:t>
            </w:r>
          </w:p>
        </w:tc>
        <w:tc>
          <w:tcPr>
            <w:tcW w:w="780" w:type="dxa"/>
            <w:tcBorders>
              <w:top w:val="single" w:sz="4" w:space="0" w:color="auto"/>
              <w:left w:val="nil"/>
              <w:bottom w:val="single" w:sz="4" w:space="0" w:color="auto"/>
              <w:right w:val="single" w:sz="4" w:space="0" w:color="auto"/>
            </w:tcBorders>
            <w:noWrap/>
            <w:vAlign w:val="center"/>
          </w:tcPr>
          <w:p w:rsidR="00B2512C" w14:paraId="25650256"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行次</w:t>
            </w:r>
          </w:p>
        </w:tc>
        <w:tc>
          <w:tcPr>
            <w:tcW w:w="3415" w:type="dxa"/>
            <w:gridSpan w:val="2"/>
            <w:tcBorders>
              <w:top w:val="single" w:sz="4" w:space="0" w:color="auto"/>
              <w:left w:val="nil"/>
              <w:bottom w:val="single" w:sz="4" w:space="0" w:color="auto"/>
              <w:right w:val="single" w:sz="4" w:space="0" w:color="auto"/>
            </w:tcBorders>
            <w:noWrap/>
            <w:vAlign w:val="center"/>
          </w:tcPr>
          <w:p w:rsidR="00B2512C" w14:paraId="2F175630"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决算数</w:t>
            </w:r>
          </w:p>
        </w:tc>
      </w:tr>
      <w:tr w14:paraId="4F71E385" w14:textId="77777777">
        <w:tblPrEx>
          <w:tblW w:w="8375" w:type="dxa"/>
          <w:jc w:val="center"/>
          <w:tblLayout w:type="fixed"/>
          <w:tblLook w:val="04A0"/>
        </w:tblPrEx>
        <w:trPr>
          <w:trHeight w:val="612"/>
          <w:jc w:val="center"/>
        </w:trPr>
        <w:tc>
          <w:tcPr>
            <w:tcW w:w="4180" w:type="dxa"/>
            <w:tcBorders>
              <w:top w:val="nil"/>
              <w:left w:val="single" w:sz="4" w:space="0" w:color="auto"/>
              <w:bottom w:val="single" w:sz="4" w:space="0" w:color="auto"/>
              <w:right w:val="single" w:sz="4" w:space="0" w:color="auto"/>
            </w:tcBorders>
            <w:noWrap/>
            <w:vAlign w:val="center"/>
          </w:tcPr>
          <w:p w:rsidR="00B2512C" w14:paraId="4916F75C"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合计</w:t>
            </w:r>
          </w:p>
        </w:tc>
        <w:tc>
          <w:tcPr>
            <w:tcW w:w="780" w:type="dxa"/>
            <w:tcBorders>
              <w:top w:val="nil"/>
              <w:left w:val="nil"/>
              <w:bottom w:val="single" w:sz="4" w:space="0" w:color="auto"/>
              <w:right w:val="single" w:sz="4" w:space="0" w:color="auto"/>
            </w:tcBorders>
            <w:noWrap/>
            <w:vAlign w:val="center"/>
          </w:tcPr>
          <w:p w:rsidR="00B2512C" w14:paraId="111C6E00"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1</w:t>
            </w:r>
          </w:p>
        </w:tc>
        <w:tc>
          <w:tcPr>
            <w:tcW w:w="3415" w:type="dxa"/>
            <w:gridSpan w:val="2"/>
            <w:tcBorders>
              <w:top w:val="nil"/>
              <w:left w:val="nil"/>
              <w:bottom w:val="single" w:sz="4" w:space="0" w:color="auto"/>
              <w:right w:val="single" w:sz="4" w:space="0" w:color="auto"/>
            </w:tcBorders>
            <w:noWrap/>
            <w:vAlign w:val="center"/>
          </w:tcPr>
          <w:p w:rsidR="00B2512C" w14:paraId="0AB4A6DB"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0.00</w:t>
            </w:r>
          </w:p>
        </w:tc>
      </w:tr>
      <w:tr w14:paraId="38034D3A" w14:textId="77777777">
        <w:tblPrEx>
          <w:tblW w:w="8375" w:type="dxa"/>
          <w:jc w:val="center"/>
          <w:tblLayout w:type="fixed"/>
          <w:tblLook w:val="04A0"/>
        </w:tblPrEx>
        <w:trPr>
          <w:trHeight w:val="612"/>
          <w:jc w:val="center"/>
        </w:trPr>
        <w:tc>
          <w:tcPr>
            <w:tcW w:w="4180" w:type="dxa"/>
            <w:tcBorders>
              <w:top w:val="single" w:sz="4" w:space="0" w:color="auto"/>
              <w:left w:val="single" w:sz="4" w:space="0" w:color="auto"/>
              <w:bottom w:val="single" w:sz="4" w:space="0" w:color="auto"/>
              <w:right w:val="single" w:sz="4" w:space="0" w:color="auto"/>
            </w:tcBorders>
            <w:noWrap/>
            <w:vAlign w:val="center"/>
          </w:tcPr>
          <w:p w:rsidR="00B2512C" w14:paraId="5F32357D" w14:textId="77777777">
            <w:pPr>
              <w:widowControl/>
              <w:spacing w:line="240" w:lineRule="auto"/>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1. 因公出国（境）费</w:t>
            </w:r>
          </w:p>
        </w:tc>
        <w:tc>
          <w:tcPr>
            <w:tcW w:w="780" w:type="dxa"/>
            <w:tcBorders>
              <w:top w:val="single" w:sz="4" w:space="0" w:color="auto"/>
              <w:left w:val="single" w:sz="4" w:space="0" w:color="auto"/>
              <w:bottom w:val="single" w:sz="4" w:space="0" w:color="auto"/>
              <w:right w:val="single" w:sz="4" w:space="0" w:color="auto"/>
            </w:tcBorders>
            <w:noWrap/>
            <w:vAlign w:val="center"/>
          </w:tcPr>
          <w:p w:rsidR="00B2512C" w14:paraId="243AE3E3"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2</w:t>
            </w:r>
          </w:p>
        </w:tc>
        <w:tc>
          <w:tcPr>
            <w:tcW w:w="3415" w:type="dxa"/>
            <w:gridSpan w:val="2"/>
            <w:tcBorders>
              <w:top w:val="single" w:sz="4" w:space="0" w:color="auto"/>
              <w:left w:val="single" w:sz="4" w:space="0" w:color="auto"/>
              <w:bottom w:val="single" w:sz="4" w:space="0" w:color="auto"/>
              <w:right w:val="single" w:sz="4" w:space="0" w:color="auto"/>
            </w:tcBorders>
            <w:noWrap/>
            <w:vAlign w:val="center"/>
          </w:tcPr>
          <w:p w:rsidR="00B2512C" w14:paraId="02454F63"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0.00</w:t>
            </w:r>
          </w:p>
        </w:tc>
      </w:tr>
      <w:tr w14:paraId="12178D1E" w14:textId="77777777">
        <w:tblPrEx>
          <w:tblW w:w="8375" w:type="dxa"/>
          <w:jc w:val="center"/>
          <w:tblLayout w:type="fixed"/>
          <w:tblLook w:val="04A0"/>
        </w:tblPrEx>
        <w:trPr>
          <w:trHeight w:val="612"/>
          <w:jc w:val="center"/>
        </w:trPr>
        <w:tc>
          <w:tcPr>
            <w:tcW w:w="4180" w:type="dxa"/>
            <w:tcBorders>
              <w:top w:val="single" w:sz="4" w:space="0" w:color="auto"/>
              <w:left w:val="single" w:sz="4" w:space="0" w:color="auto"/>
              <w:bottom w:val="single" w:sz="4" w:space="0" w:color="auto"/>
              <w:right w:val="single" w:sz="4" w:space="0" w:color="auto"/>
            </w:tcBorders>
            <w:noWrap/>
            <w:vAlign w:val="center"/>
          </w:tcPr>
          <w:p w:rsidR="00B2512C" w14:paraId="71B66FC1" w14:textId="77777777">
            <w:pPr>
              <w:widowControl/>
              <w:spacing w:line="240" w:lineRule="auto"/>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2. 公务用车购置及运行维护费</w:t>
            </w:r>
          </w:p>
        </w:tc>
        <w:tc>
          <w:tcPr>
            <w:tcW w:w="780" w:type="dxa"/>
            <w:tcBorders>
              <w:top w:val="single" w:sz="4" w:space="0" w:color="auto"/>
              <w:left w:val="nil"/>
              <w:bottom w:val="single" w:sz="4" w:space="0" w:color="auto"/>
              <w:right w:val="single" w:sz="4" w:space="0" w:color="auto"/>
            </w:tcBorders>
            <w:noWrap/>
            <w:vAlign w:val="center"/>
          </w:tcPr>
          <w:p w:rsidR="00B2512C" w14:paraId="7EEA2D1B"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w:t>
            </w:r>
          </w:p>
        </w:tc>
        <w:tc>
          <w:tcPr>
            <w:tcW w:w="3415" w:type="dxa"/>
            <w:gridSpan w:val="2"/>
            <w:tcBorders>
              <w:top w:val="single" w:sz="4" w:space="0" w:color="auto"/>
              <w:left w:val="nil"/>
              <w:bottom w:val="single" w:sz="4" w:space="0" w:color="auto"/>
              <w:right w:val="single" w:sz="4" w:space="0" w:color="auto"/>
            </w:tcBorders>
            <w:noWrap/>
            <w:vAlign w:val="center"/>
          </w:tcPr>
          <w:p w:rsidR="00B2512C" w14:paraId="78D15785"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0.00</w:t>
            </w:r>
          </w:p>
        </w:tc>
      </w:tr>
      <w:tr w14:paraId="0A74C933" w14:textId="77777777">
        <w:tblPrEx>
          <w:tblW w:w="8375" w:type="dxa"/>
          <w:jc w:val="center"/>
          <w:tblLayout w:type="fixed"/>
          <w:tblLook w:val="04A0"/>
        </w:tblPrEx>
        <w:trPr>
          <w:trHeight w:val="612"/>
          <w:jc w:val="center"/>
        </w:trPr>
        <w:tc>
          <w:tcPr>
            <w:tcW w:w="4180" w:type="dxa"/>
            <w:tcBorders>
              <w:top w:val="single" w:sz="4" w:space="0" w:color="auto"/>
              <w:left w:val="single" w:sz="4" w:space="0" w:color="auto"/>
              <w:bottom w:val="single" w:sz="4" w:space="0" w:color="auto"/>
              <w:right w:val="single" w:sz="4" w:space="0" w:color="auto"/>
            </w:tcBorders>
            <w:noWrap/>
            <w:vAlign w:val="center"/>
          </w:tcPr>
          <w:p w:rsidR="00B2512C" w14:paraId="2C8D7EDB" w14:textId="77777777">
            <w:pPr>
              <w:widowControl/>
              <w:spacing w:line="240" w:lineRule="auto"/>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 xml:space="preserve">    其中：（1）公务用车购置费</w:t>
            </w:r>
          </w:p>
        </w:tc>
        <w:tc>
          <w:tcPr>
            <w:tcW w:w="780" w:type="dxa"/>
            <w:tcBorders>
              <w:top w:val="single" w:sz="4" w:space="0" w:color="auto"/>
              <w:left w:val="single" w:sz="4" w:space="0" w:color="auto"/>
              <w:bottom w:val="single" w:sz="4" w:space="0" w:color="auto"/>
              <w:right w:val="single" w:sz="4" w:space="0" w:color="auto"/>
            </w:tcBorders>
            <w:noWrap/>
            <w:vAlign w:val="center"/>
          </w:tcPr>
          <w:p w:rsidR="00B2512C" w14:paraId="4B4871EC"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4</w:t>
            </w:r>
          </w:p>
        </w:tc>
        <w:tc>
          <w:tcPr>
            <w:tcW w:w="3415" w:type="dxa"/>
            <w:gridSpan w:val="2"/>
            <w:tcBorders>
              <w:top w:val="single" w:sz="4" w:space="0" w:color="auto"/>
              <w:left w:val="single" w:sz="4" w:space="0" w:color="auto"/>
              <w:bottom w:val="single" w:sz="4" w:space="0" w:color="auto"/>
              <w:right w:val="single" w:sz="4" w:space="0" w:color="auto"/>
            </w:tcBorders>
            <w:noWrap/>
            <w:vAlign w:val="center"/>
          </w:tcPr>
          <w:p w:rsidR="00B2512C" w14:paraId="354746D2"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0.00</w:t>
            </w:r>
          </w:p>
        </w:tc>
      </w:tr>
      <w:tr w14:paraId="71983C49" w14:textId="77777777">
        <w:tblPrEx>
          <w:tblW w:w="8375" w:type="dxa"/>
          <w:jc w:val="center"/>
          <w:tblLayout w:type="fixed"/>
          <w:tblLook w:val="04A0"/>
        </w:tblPrEx>
        <w:trPr>
          <w:trHeight w:val="612"/>
          <w:jc w:val="center"/>
        </w:trPr>
        <w:tc>
          <w:tcPr>
            <w:tcW w:w="4180" w:type="dxa"/>
            <w:tcBorders>
              <w:top w:val="single" w:sz="4" w:space="0" w:color="auto"/>
              <w:left w:val="single" w:sz="4" w:space="0" w:color="auto"/>
              <w:bottom w:val="single" w:sz="4" w:space="0" w:color="auto"/>
              <w:right w:val="single" w:sz="4" w:space="0" w:color="auto"/>
            </w:tcBorders>
            <w:noWrap/>
            <w:vAlign w:val="center"/>
          </w:tcPr>
          <w:p w:rsidR="00B2512C" w14:paraId="3D575403" w14:textId="77777777">
            <w:pPr>
              <w:widowControl/>
              <w:spacing w:line="240" w:lineRule="auto"/>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 xml:space="preserve">          （2）公务用车运行维护费</w:t>
            </w:r>
          </w:p>
        </w:tc>
        <w:tc>
          <w:tcPr>
            <w:tcW w:w="780" w:type="dxa"/>
            <w:tcBorders>
              <w:top w:val="single" w:sz="4" w:space="0" w:color="auto"/>
              <w:left w:val="nil"/>
              <w:bottom w:val="single" w:sz="4" w:space="0" w:color="auto"/>
              <w:right w:val="single" w:sz="4" w:space="0" w:color="auto"/>
            </w:tcBorders>
            <w:noWrap/>
            <w:vAlign w:val="center"/>
          </w:tcPr>
          <w:p w:rsidR="00B2512C" w14:paraId="5A3ED08E"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5</w:t>
            </w:r>
          </w:p>
        </w:tc>
        <w:tc>
          <w:tcPr>
            <w:tcW w:w="3415" w:type="dxa"/>
            <w:gridSpan w:val="2"/>
            <w:tcBorders>
              <w:top w:val="single" w:sz="4" w:space="0" w:color="auto"/>
              <w:left w:val="nil"/>
              <w:bottom w:val="single" w:sz="4" w:space="0" w:color="auto"/>
              <w:right w:val="single" w:sz="4" w:space="0" w:color="auto"/>
            </w:tcBorders>
            <w:noWrap/>
            <w:vAlign w:val="center"/>
          </w:tcPr>
          <w:p w:rsidR="00B2512C" w14:paraId="36D3ACC8"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0.00</w:t>
            </w:r>
          </w:p>
        </w:tc>
      </w:tr>
      <w:tr w14:paraId="403E587A" w14:textId="77777777">
        <w:tblPrEx>
          <w:tblW w:w="8375" w:type="dxa"/>
          <w:jc w:val="center"/>
          <w:tblLayout w:type="fixed"/>
          <w:tblLook w:val="04A0"/>
        </w:tblPrEx>
        <w:trPr>
          <w:trHeight w:val="612"/>
          <w:jc w:val="center"/>
        </w:trPr>
        <w:tc>
          <w:tcPr>
            <w:tcW w:w="4180" w:type="dxa"/>
            <w:tcBorders>
              <w:top w:val="nil"/>
              <w:left w:val="single" w:sz="4" w:space="0" w:color="auto"/>
              <w:bottom w:val="single" w:sz="4" w:space="0" w:color="auto"/>
              <w:right w:val="single" w:sz="4" w:space="0" w:color="auto"/>
            </w:tcBorders>
            <w:noWrap/>
            <w:vAlign w:val="center"/>
          </w:tcPr>
          <w:p w:rsidR="00B2512C" w14:paraId="784DAF3B" w14:textId="77777777">
            <w:pPr>
              <w:widowControl/>
              <w:spacing w:line="240" w:lineRule="auto"/>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 公务接待费</w:t>
            </w:r>
          </w:p>
        </w:tc>
        <w:tc>
          <w:tcPr>
            <w:tcW w:w="780" w:type="dxa"/>
            <w:tcBorders>
              <w:top w:val="nil"/>
              <w:left w:val="nil"/>
              <w:bottom w:val="single" w:sz="4" w:space="0" w:color="auto"/>
              <w:right w:val="single" w:sz="4" w:space="0" w:color="auto"/>
            </w:tcBorders>
            <w:noWrap/>
            <w:vAlign w:val="center"/>
          </w:tcPr>
          <w:p w:rsidR="00B2512C" w14:paraId="57486E3B"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6</w:t>
            </w:r>
          </w:p>
        </w:tc>
        <w:tc>
          <w:tcPr>
            <w:tcW w:w="3415" w:type="dxa"/>
            <w:gridSpan w:val="2"/>
            <w:tcBorders>
              <w:top w:val="nil"/>
              <w:left w:val="nil"/>
              <w:bottom w:val="single" w:sz="4" w:space="0" w:color="auto"/>
              <w:right w:val="single" w:sz="4" w:space="0" w:color="auto"/>
            </w:tcBorders>
            <w:noWrap/>
            <w:vAlign w:val="center"/>
          </w:tcPr>
          <w:p w:rsidR="00B2512C" w14:paraId="10B9BAC2"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0.00</w:t>
            </w:r>
          </w:p>
        </w:tc>
      </w:tr>
      <w:tr w14:paraId="34AFA4B0" w14:textId="77777777">
        <w:tblPrEx>
          <w:tblW w:w="8375" w:type="dxa"/>
          <w:jc w:val="center"/>
          <w:tblLayout w:type="fixed"/>
          <w:tblLook w:val="04A0"/>
        </w:tblPrEx>
        <w:trPr>
          <w:trHeight w:val="495"/>
          <w:jc w:val="center"/>
        </w:trPr>
        <w:tc>
          <w:tcPr>
            <w:tcW w:w="8375" w:type="dxa"/>
            <w:gridSpan w:val="4"/>
            <w:tcBorders>
              <w:top w:val="single" w:sz="4" w:space="0" w:color="auto"/>
              <w:left w:val="nil"/>
              <w:bottom w:val="nil"/>
              <w:right w:val="nil"/>
            </w:tcBorders>
            <w:vAlign w:val="center"/>
          </w:tcPr>
          <w:p w:rsidR="00B2512C" w14:paraId="32D51C69" w14:textId="77777777">
            <w:pPr>
              <w:widowControl/>
              <w:spacing w:line="240" w:lineRule="auto"/>
              <w:jc w:val="left"/>
              <w:rPr>
                <w:rFonts w:ascii="宋体" w:eastAsia="宋体" w:hAnsi="宋体" w:cs="宋体" w:hint="eastAsia"/>
                <w:kern w:val="0"/>
                <w:sz w:val="24"/>
                <w:szCs w:val="24"/>
              </w:rPr>
            </w:pPr>
            <w:r>
              <w:rPr>
                <w:rFonts w:ascii="宋体" w:eastAsia="宋体" w:hAnsi="宋体" w:cs="宋体" w:hint="eastAsia"/>
                <w:kern w:val="0"/>
                <w:sz w:val="24"/>
                <w:szCs w:val="24"/>
              </w:rPr>
              <w:t>注：本表反映单位本年度“三公”经费支出决算情况，包括当年一般公共预算财政拨款和以前年度结转资金安排的实际支出。</w:t>
            </w:r>
          </w:p>
        </w:tc>
      </w:tr>
    </w:tbl>
    <w:p w:rsidR="00B2512C" w:rsidRPr="00786421" w:rsidP="00786421" w14:paraId="514DC4C9" w14:textId="77777777">
      <w:pPr>
        <w:widowControl/>
        <w:spacing w:line="240" w:lineRule="auto"/>
        <w:ind w:firstLine="480" w:firstLineChars="200"/>
        <w:rPr>
          <w:rFonts w:ascii="宋体" w:eastAsia="宋体" w:hAnsi="宋体" w:cs="宋体" w:hint="eastAsia"/>
          <w:kern w:val="0"/>
          <w:sz w:val="24"/>
          <w:szCs w:val="24"/>
        </w:rPr>
      </w:pPr>
      <w:r>
        <w:rPr>
          <w:rFonts w:ascii="宋体" w:eastAsia="宋体" w:hAnsi="宋体" w:cs="宋体" w:hint="eastAsia"/>
          <w:kern w:val="0"/>
          <w:sz w:val="24"/>
          <w:szCs w:val="24"/>
        </w:rPr>
        <w:t>本单位2024年没有使用一般公共预算财政拨款“三公”经费支出。</w:t>
      </w:r>
    </w:p>
    <w:p w:rsidR="00B2512C" w14:paraId="2F832C7C" w14:textId="77777777">
      <w:pPr>
        <w:jc w:val="left"/>
        <w:rPr>
          <w:rFonts w:ascii="黑体" w:eastAsia="黑体" w:hAnsi="仿宋" w:hint="eastAsia"/>
          <w:sz w:val="32"/>
          <w:szCs w:val="32"/>
        </w:rPr>
        <w:sectPr>
          <w:pgSz w:w="11906" w:h="16838"/>
          <w:pgMar w:top="1702" w:right="1800" w:bottom="1843" w:left="1800" w:header="851" w:footer="992" w:gutter="0"/>
          <w:cols w:space="425"/>
          <w:docGrid w:type="lines" w:linePitch="312"/>
        </w:sectPr>
      </w:pPr>
    </w:p>
    <w:p w:rsidR="00B2512C" w14:paraId="564E663D" w14:textId="77777777">
      <w:pPr>
        <w:pStyle w:val="Heading2"/>
        <w:spacing w:before="0" w:after="0"/>
      </w:pPr>
      <w:bookmarkStart w:id="24" w:name="_Toc16394"/>
      <w:bookmarkStart w:id="25" w:name="_Toc141520074"/>
      <w:r>
        <w:rPr>
          <w:rFonts w:hint="eastAsia"/>
        </w:rPr>
        <w:t>八、政府性基金预算财政拨款收入支出决算表</w:t>
      </w:r>
      <w:bookmarkEnd w:id="24"/>
      <w:bookmarkEnd w:id="25"/>
      <w:r>
        <w:rPr>
          <w:rFonts w:hint="eastAsia"/>
        </w:rPr>
        <w:t xml:space="preserve"> </w:t>
      </w:r>
    </w:p>
    <w:p w:rsidR="00B2512C" w14:paraId="18B52028" w14:textId="77777777">
      <w:pPr>
        <w:widowControl/>
        <w:spacing w:line="240" w:lineRule="auto"/>
        <w:jc w:val="center"/>
        <w:rPr>
          <w:rFonts w:ascii="宋体" w:eastAsia="宋体" w:hAnsi="宋体" w:cs="宋体" w:hint="eastAsia"/>
          <w:kern w:val="0"/>
          <w:sz w:val="24"/>
          <w:szCs w:val="24"/>
        </w:rPr>
      </w:pPr>
      <w:r>
        <w:rPr>
          <w:rFonts w:ascii="黑体" w:eastAsia="黑体" w:hAnsi="宋体" w:cs="黑体" w:hint="eastAsia"/>
          <w:color w:val="000000"/>
          <w:kern w:val="0"/>
          <w:sz w:val="36"/>
          <w:szCs w:val="36"/>
          <w:lang w:bidi="ar"/>
        </w:rPr>
        <w:t>政府性基金预算财政拨款收入支出决算表</w:t>
      </w:r>
    </w:p>
    <w:p w:rsidR="00B2512C" w14:paraId="779F6AE1" w14:textId="77777777">
      <w:pPr>
        <w:widowControl/>
        <w:spacing w:line="240" w:lineRule="auto"/>
        <w:jc w:val="right"/>
        <w:rPr>
          <w:rFonts w:ascii="宋体" w:eastAsia="宋体" w:hAnsi="宋体" w:cs="宋体" w:hint="eastAsia"/>
          <w:kern w:val="0"/>
          <w:sz w:val="20"/>
          <w:szCs w:val="20"/>
        </w:rPr>
      </w:pPr>
      <w:r>
        <w:rPr>
          <w:rFonts w:ascii="宋体" w:eastAsia="宋体" w:hAnsi="宋体" w:cs="宋体" w:hint="eastAsia"/>
          <w:color w:val="000000"/>
          <w:kern w:val="0"/>
          <w:sz w:val="20"/>
          <w:szCs w:val="20"/>
          <w:lang w:bidi="ar"/>
        </w:rPr>
        <w:t>公开08表</w:t>
      </w:r>
    </w:p>
    <w:tbl>
      <w:tblPr>
        <w:tblStyle w:val="TableGrid"/>
        <w:tblW w:w="0" w:type="auto"/>
        <w:tblLook w:val="04A0"/>
      </w:tblPr>
      <w:tblGrid>
        <w:gridCol w:w="1644"/>
        <w:gridCol w:w="3759"/>
        <w:gridCol w:w="1351"/>
        <w:gridCol w:w="1351"/>
        <w:gridCol w:w="1351"/>
        <w:gridCol w:w="1351"/>
        <w:gridCol w:w="1351"/>
        <w:gridCol w:w="1351"/>
      </w:tblGrid>
      <w:tr w14:paraId="1AFF28B4" w14:textId="77777777">
        <w:tblPrEx>
          <w:tblW w:w="0" w:type="auto"/>
          <w:tblLook w:val="04A0"/>
        </w:tblPrEx>
        <w:trPr>
          <w:trHeight w:val="138"/>
        </w:trPr>
        <w:tc>
          <w:tcPr>
            <w:tcW w:w="10807" w:type="dxa"/>
            <w:gridSpan w:val="6"/>
            <w:tcBorders>
              <w:top w:val="nil"/>
              <w:left w:val="nil"/>
              <w:right w:val="nil"/>
            </w:tcBorders>
            <w:vAlign w:val="center"/>
          </w:tcPr>
          <w:p w:rsidR="00B2512C" w14:paraId="39D43D77" w14:textId="77777777">
            <w:pPr>
              <w:widowControl/>
              <w:spacing w:line="240" w:lineRule="auto"/>
              <w:jc w:val="left"/>
              <w:rPr>
                <w:rFonts w:ascii="宋体" w:eastAsia="宋体" w:hAnsi="宋体" w:cs="宋体" w:hint="eastAsia"/>
                <w:color w:val="000000"/>
                <w:kern w:val="0"/>
                <w:sz w:val="20"/>
                <w:szCs w:val="20"/>
                <w:lang w:bidi="ar"/>
              </w:rPr>
            </w:pPr>
            <w:r>
              <w:rPr>
                <w:rFonts w:ascii="宋体" w:eastAsia="宋体" w:hAnsi="宋体" w:cs="Arial"/>
                <w:color w:val="000000"/>
                <w:kern w:val="0"/>
                <w:sz w:val="20"/>
                <w:szCs w:val="20"/>
              </w:rPr>
              <w:t>单位：连城县莒溪镇人民政府</w:t>
            </w:r>
          </w:p>
        </w:tc>
        <w:tc>
          <w:tcPr>
            <w:tcW w:w="2702" w:type="dxa"/>
            <w:gridSpan w:val="2"/>
            <w:tcBorders>
              <w:top w:val="nil"/>
              <w:left w:val="nil"/>
              <w:right w:val="nil"/>
            </w:tcBorders>
            <w:vAlign w:val="center"/>
          </w:tcPr>
          <w:p w:rsidR="00B2512C" w14:paraId="1E46BE4C" w14:textId="77777777">
            <w:pPr>
              <w:widowControl/>
              <w:spacing w:line="240" w:lineRule="auto"/>
              <w:jc w:val="right"/>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单位：万元</w:t>
            </w:r>
          </w:p>
        </w:tc>
      </w:tr>
      <w:tr w14:paraId="405D1756" w14:textId="77777777">
        <w:tblPrEx>
          <w:tblW w:w="0" w:type="auto"/>
          <w:tblLook w:val="04A0"/>
        </w:tblPrEx>
        <w:tc>
          <w:tcPr>
            <w:tcW w:w="5403" w:type="dxa"/>
            <w:gridSpan w:val="2"/>
            <w:vAlign w:val="center"/>
          </w:tcPr>
          <w:p w:rsidR="00B2512C" w14:paraId="49C9329E"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项目</w:t>
            </w:r>
          </w:p>
        </w:tc>
        <w:tc>
          <w:tcPr>
            <w:tcW w:w="1351" w:type="dxa"/>
            <w:vMerge w:val="restart"/>
            <w:vAlign w:val="center"/>
          </w:tcPr>
          <w:p w:rsidR="00B2512C" w14:paraId="46A7BE33"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年初结转和结余</w:t>
            </w:r>
          </w:p>
        </w:tc>
        <w:tc>
          <w:tcPr>
            <w:tcW w:w="1351" w:type="dxa"/>
            <w:vMerge w:val="restart"/>
            <w:vAlign w:val="center"/>
          </w:tcPr>
          <w:p w:rsidR="00B2512C" w14:paraId="2C388C76"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本年收入</w:t>
            </w:r>
          </w:p>
        </w:tc>
        <w:tc>
          <w:tcPr>
            <w:tcW w:w="4053" w:type="dxa"/>
            <w:gridSpan w:val="3"/>
            <w:vAlign w:val="center"/>
          </w:tcPr>
          <w:p w:rsidR="00B2512C" w14:paraId="10714DDB" w14:textId="77777777">
            <w:pPr>
              <w:widowControl/>
              <w:tabs>
                <w:tab w:val="left" w:pos="1233"/>
              </w:tabs>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本年支出</w:t>
            </w:r>
          </w:p>
        </w:tc>
        <w:tc>
          <w:tcPr>
            <w:tcW w:w="1351" w:type="dxa"/>
            <w:vMerge w:val="restart"/>
            <w:vAlign w:val="center"/>
          </w:tcPr>
          <w:p w:rsidR="00B2512C" w14:paraId="65C48CDE"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年末结转和结余</w:t>
            </w:r>
          </w:p>
        </w:tc>
      </w:tr>
      <w:tr w14:paraId="00E0B0B4" w14:textId="77777777">
        <w:tblPrEx>
          <w:tblW w:w="0" w:type="auto"/>
          <w:tblLook w:val="04A0"/>
        </w:tblPrEx>
        <w:tc>
          <w:tcPr>
            <w:tcW w:w="1644" w:type="dxa"/>
            <w:vAlign w:val="center"/>
          </w:tcPr>
          <w:p w:rsidR="00B2512C" w14:paraId="4E550D4A" w14:textId="77777777">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支出功能分类</w:t>
            </w:r>
          </w:p>
          <w:p w:rsidR="00B2512C" w14:paraId="2FEBC1ED"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科目编码</w:t>
            </w:r>
          </w:p>
        </w:tc>
        <w:tc>
          <w:tcPr>
            <w:tcW w:w="3759" w:type="dxa"/>
            <w:vAlign w:val="center"/>
          </w:tcPr>
          <w:p w:rsidR="00B2512C" w14:paraId="027B661C"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科目名称</w:t>
            </w:r>
          </w:p>
        </w:tc>
        <w:tc>
          <w:tcPr>
            <w:tcW w:w="1351" w:type="dxa"/>
            <w:vMerge/>
            <w:vAlign w:val="center"/>
          </w:tcPr>
          <w:p w:rsidR="00B2512C" w14:paraId="5308FED0" w14:textId="77777777">
            <w:pPr>
              <w:widowControl/>
              <w:spacing w:line="240" w:lineRule="auto"/>
              <w:jc w:val="center"/>
              <w:rPr>
                <w:rFonts w:ascii="宋体" w:eastAsia="宋体" w:hAnsi="宋体" w:cs="宋体" w:hint="eastAsia"/>
                <w:kern w:val="0"/>
                <w:sz w:val="24"/>
                <w:szCs w:val="24"/>
              </w:rPr>
            </w:pPr>
          </w:p>
        </w:tc>
        <w:tc>
          <w:tcPr>
            <w:tcW w:w="1351" w:type="dxa"/>
            <w:vMerge/>
            <w:vAlign w:val="center"/>
          </w:tcPr>
          <w:p w:rsidR="00B2512C" w14:paraId="1B2445B6" w14:textId="77777777">
            <w:pPr>
              <w:widowControl/>
              <w:spacing w:line="240" w:lineRule="auto"/>
              <w:jc w:val="center"/>
              <w:rPr>
                <w:rFonts w:ascii="宋体" w:eastAsia="宋体" w:hAnsi="宋体" w:cs="宋体" w:hint="eastAsia"/>
                <w:kern w:val="0"/>
                <w:sz w:val="24"/>
                <w:szCs w:val="24"/>
              </w:rPr>
            </w:pPr>
          </w:p>
        </w:tc>
        <w:tc>
          <w:tcPr>
            <w:tcW w:w="1351" w:type="dxa"/>
            <w:vAlign w:val="center"/>
          </w:tcPr>
          <w:p w:rsidR="00B2512C" w14:paraId="599320EC"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小计</w:t>
            </w:r>
          </w:p>
        </w:tc>
        <w:tc>
          <w:tcPr>
            <w:tcW w:w="1351" w:type="dxa"/>
            <w:vAlign w:val="center"/>
          </w:tcPr>
          <w:p w:rsidR="00B2512C" w14:paraId="7C62D459"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基本支出</w:t>
            </w:r>
          </w:p>
        </w:tc>
        <w:tc>
          <w:tcPr>
            <w:tcW w:w="1351" w:type="dxa"/>
            <w:vAlign w:val="center"/>
          </w:tcPr>
          <w:p w:rsidR="00B2512C" w14:paraId="767959A2"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项目支出</w:t>
            </w:r>
          </w:p>
        </w:tc>
        <w:tc>
          <w:tcPr>
            <w:tcW w:w="1351" w:type="dxa"/>
            <w:vMerge/>
            <w:vAlign w:val="center"/>
          </w:tcPr>
          <w:p w:rsidR="00B2512C" w14:paraId="28708D12" w14:textId="77777777">
            <w:pPr>
              <w:widowControl/>
              <w:spacing w:line="240" w:lineRule="auto"/>
              <w:jc w:val="center"/>
              <w:rPr>
                <w:rFonts w:ascii="宋体" w:eastAsia="宋体" w:hAnsi="宋体" w:cs="宋体" w:hint="eastAsia"/>
                <w:kern w:val="0"/>
                <w:sz w:val="24"/>
                <w:szCs w:val="24"/>
              </w:rPr>
            </w:pPr>
          </w:p>
        </w:tc>
      </w:tr>
      <w:tr w14:paraId="146C9155" w14:textId="77777777">
        <w:tblPrEx>
          <w:tblW w:w="0" w:type="auto"/>
          <w:tblLook w:val="04A0"/>
        </w:tblPrEx>
        <w:trPr>
          <w:trHeight w:val="422"/>
        </w:trPr>
        <w:tc>
          <w:tcPr>
            <w:tcW w:w="1644" w:type="dxa"/>
            <w:vMerge w:val="restart"/>
            <w:vAlign w:val="center"/>
          </w:tcPr>
          <w:p w:rsidR="00B2512C" w14:paraId="46E78F9B" w14:textId="77777777">
            <w:pPr>
              <w:widowControl/>
              <w:spacing w:line="240" w:lineRule="auto"/>
              <w:ind w:firstLine="220" w:firstLineChars="100"/>
              <w:rPr>
                <w:rFonts w:ascii="宋体" w:eastAsia="宋体" w:hAnsi="宋体" w:cs="宋体" w:hint="eastAsia"/>
                <w:kern w:val="0"/>
                <w:sz w:val="24"/>
                <w:szCs w:val="24"/>
              </w:rPr>
            </w:pPr>
            <w:r>
              <w:rPr>
                <w:rFonts w:ascii="宋体" w:eastAsia="宋体" w:hAnsi="宋体" w:cs="Arial" w:hint="eastAsia"/>
                <w:sz w:val="22"/>
              </w:rPr>
              <w:t>类  款  项</w:t>
            </w:r>
          </w:p>
        </w:tc>
        <w:tc>
          <w:tcPr>
            <w:tcW w:w="3759" w:type="dxa"/>
            <w:vAlign w:val="center"/>
          </w:tcPr>
          <w:p w:rsidR="00B2512C" w14:paraId="3C7CF936"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栏次</w:t>
            </w:r>
          </w:p>
        </w:tc>
        <w:tc>
          <w:tcPr>
            <w:tcW w:w="1351" w:type="dxa"/>
            <w:vAlign w:val="center"/>
          </w:tcPr>
          <w:p w:rsidR="00B2512C" w14:paraId="217171FF"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1</w:t>
            </w:r>
          </w:p>
        </w:tc>
        <w:tc>
          <w:tcPr>
            <w:tcW w:w="1351" w:type="dxa"/>
            <w:vAlign w:val="center"/>
          </w:tcPr>
          <w:p w:rsidR="00B2512C" w14:paraId="182F1443"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2</w:t>
            </w:r>
          </w:p>
        </w:tc>
        <w:tc>
          <w:tcPr>
            <w:tcW w:w="1351" w:type="dxa"/>
            <w:vAlign w:val="center"/>
          </w:tcPr>
          <w:p w:rsidR="00B2512C" w14:paraId="612912E6"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3</w:t>
            </w:r>
          </w:p>
        </w:tc>
        <w:tc>
          <w:tcPr>
            <w:tcW w:w="1351" w:type="dxa"/>
            <w:vAlign w:val="center"/>
          </w:tcPr>
          <w:p w:rsidR="00B2512C" w14:paraId="7FC6E31C"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4</w:t>
            </w:r>
          </w:p>
        </w:tc>
        <w:tc>
          <w:tcPr>
            <w:tcW w:w="1351" w:type="dxa"/>
            <w:vAlign w:val="center"/>
          </w:tcPr>
          <w:p w:rsidR="00B2512C" w14:paraId="0C03960C"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5</w:t>
            </w:r>
          </w:p>
        </w:tc>
        <w:tc>
          <w:tcPr>
            <w:tcW w:w="1351" w:type="dxa"/>
            <w:vAlign w:val="center"/>
          </w:tcPr>
          <w:p w:rsidR="00B2512C" w14:paraId="009FFAFE"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6</w:t>
            </w:r>
          </w:p>
        </w:tc>
      </w:tr>
      <w:tr w14:paraId="1A3B1764" w14:textId="77777777">
        <w:tblPrEx>
          <w:tblW w:w="0" w:type="auto"/>
          <w:tblLook w:val="04A0"/>
        </w:tblPrEx>
        <w:trPr>
          <w:trHeight w:val="384"/>
        </w:trPr>
        <w:tc>
          <w:tcPr>
            <w:tcW w:w="1644" w:type="dxa"/>
            <w:vMerge/>
            <w:vAlign w:val="center"/>
          </w:tcPr>
          <w:p w:rsidR="00B2512C" w14:paraId="2410200E" w14:textId="77777777">
            <w:pPr>
              <w:widowControl/>
              <w:spacing w:line="240" w:lineRule="auto"/>
              <w:jc w:val="left"/>
              <w:rPr>
                <w:rFonts w:ascii="宋体" w:eastAsia="宋体" w:hAnsi="宋体" w:cs="宋体" w:hint="eastAsia"/>
                <w:kern w:val="0"/>
                <w:sz w:val="24"/>
                <w:szCs w:val="24"/>
              </w:rPr>
            </w:pPr>
          </w:p>
        </w:tc>
        <w:tc>
          <w:tcPr>
            <w:tcW w:w="3759" w:type="dxa"/>
            <w:vAlign w:val="center"/>
          </w:tcPr>
          <w:p w:rsidR="00B2512C" w14:paraId="19AA8494"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合计</w:t>
            </w:r>
          </w:p>
        </w:tc>
        <w:tc>
          <w:tcPr>
            <w:tcW w:w="1351" w:type="dxa"/>
            <w:vAlign w:val="center"/>
          </w:tcPr>
          <w:p w:rsidR="00B2512C" w14:paraId="3DACE889"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0.00</w:t>
            </w:r>
          </w:p>
        </w:tc>
        <w:tc>
          <w:tcPr>
            <w:tcW w:w="1351" w:type="dxa"/>
            <w:vAlign w:val="center"/>
          </w:tcPr>
          <w:p w:rsidR="00B2512C" w14:paraId="2D61ABE5"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32.30</w:t>
            </w:r>
          </w:p>
        </w:tc>
        <w:tc>
          <w:tcPr>
            <w:tcW w:w="1351" w:type="dxa"/>
            <w:vAlign w:val="center"/>
          </w:tcPr>
          <w:p w:rsidR="00B2512C" w14:paraId="170C435D"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32.30</w:t>
            </w:r>
          </w:p>
        </w:tc>
        <w:tc>
          <w:tcPr>
            <w:tcW w:w="1351" w:type="dxa"/>
            <w:vAlign w:val="center"/>
          </w:tcPr>
          <w:p w:rsidR="00B2512C" w14:paraId="4C811216"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0.00</w:t>
            </w:r>
          </w:p>
        </w:tc>
        <w:tc>
          <w:tcPr>
            <w:tcW w:w="1351" w:type="dxa"/>
            <w:vAlign w:val="center"/>
          </w:tcPr>
          <w:p w:rsidR="00B2512C" w14:paraId="0E9FC4E4"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32.30</w:t>
            </w:r>
          </w:p>
        </w:tc>
        <w:tc>
          <w:tcPr>
            <w:tcW w:w="1351" w:type="dxa"/>
            <w:vAlign w:val="center"/>
          </w:tcPr>
          <w:p w:rsidR="00B2512C" w14:paraId="22510BB6"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0.00</w:t>
            </w:r>
          </w:p>
        </w:tc>
      </w:tr>
      <w:tr>
        <w:tblPrEx>
          <w:tblW w:w="0" w:type="auto"/>
          <w:tblLook w:val="04A0"/>
        </w:tblPrEx>
        <w:tc>
          <w:tcPr>
            <w:tcW w:w="1644" w:type="dxa"/>
            <w:vAlign w:val="center"/>
          </w:tcPr>
          <w:p>
            <w:pPr>
              <w:pageBreakBefore w:val="0"/>
              <w:spacing w:line="240" w:lineRule="auto"/>
              <w:jc w:val="left"/>
              <w:textAlignment w:val="auto"/>
            </w:pPr>
            <w:r>
              <w:rPr>
                <w:rFonts w:ascii="宋体" w:eastAsia="宋体" w:hAnsi="宋体" w:cs="宋体"/>
                <w:b/>
                <w:i w:val="0"/>
                <w:strike w:val="0"/>
                <w:color w:val="000000"/>
                <w:position w:val="-1"/>
                <w:sz w:val="18"/>
                <w:u w:val="none"/>
              </w:rPr>
              <w:t>212</w:t>
            </w:r>
          </w:p>
        </w:tc>
        <w:tc>
          <w:tcPr>
            <w:tcW w:w="3759" w:type="dxa"/>
            <w:vAlign w:val="center"/>
          </w:tcPr>
          <w:p>
            <w:pPr>
              <w:pageBreakBefore w:val="0"/>
              <w:spacing w:line="240" w:lineRule="auto"/>
              <w:jc w:val="left"/>
              <w:textAlignment w:val="auto"/>
            </w:pPr>
            <w:r>
              <w:rPr>
                <w:rFonts w:ascii="宋体" w:eastAsia="宋体" w:hAnsi="宋体" w:cs="宋体"/>
                <w:b/>
                <w:i w:val="0"/>
                <w:strike w:val="0"/>
                <w:color w:val="000000"/>
                <w:position w:val="-1"/>
                <w:sz w:val="18"/>
                <w:u w:val="none"/>
              </w:rPr>
              <w:t>城乡社区支出</w:t>
            </w:r>
          </w:p>
        </w:tc>
        <w:tc>
          <w:tcPr>
            <w:tcW w:w="1351" w:type="dxa"/>
            <w:vAlign w:val="center"/>
          </w:tcPr>
          <w:p>
            <w:pPr>
              <w:pageBreakBefore w:val="0"/>
              <w:spacing w:line="240" w:lineRule="auto"/>
              <w:jc w:val="right"/>
              <w:textAlignment w:val="auto"/>
            </w:pPr>
            <w:r>
              <w:rPr>
                <w:rFonts w:ascii="宋体" w:eastAsia="宋体" w:hAnsi="宋体" w:cs="宋体"/>
                <w:b/>
                <w:i w:val="0"/>
                <w:strike w:val="0"/>
                <w:color w:val="000000"/>
                <w:position w:val="-1"/>
                <w:sz w:val="18"/>
                <w:u w:val="none"/>
              </w:rPr>
              <w:t>0.00</w:t>
            </w:r>
          </w:p>
        </w:tc>
        <w:tc>
          <w:tcPr>
            <w:tcW w:w="1351" w:type="dxa"/>
            <w:vAlign w:val="center"/>
          </w:tcPr>
          <w:p>
            <w:pPr>
              <w:pageBreakBefore w:val="0"/>
              <w:spacing w:line="240" w:lineRule="auto"/>
              <w:jc w:val="right"/>
              <w:textAlignment w:val="auto"/>
            </w:pPr>
            <w:r>
              <w:rPr>
                <w:rFonts w:ascii="宋体" w:eastAsia="宋体" w:hAnsi="宋体" w:cs="宋体"/>
                <w:b/>
                <w:i w:val="0"/>
                <w:strike w:val="0"/>
                <w:color w:val="000000"/>
                <w:position w:val="-1"/>
                <w:sz w:val="18"/>
                <w:u w:val="none"/>
              </w:rPr>
              <w:t>23.30</w:t>
            </w:r>
          </w:p>
        </w:tc>
        <w:tc>
          <w:tcPr>
            <w:tcW w:w="1351" w:type="dxa"/>
            <w:vAlign w:val="center"/>
          </w:tcPr>
          <w:p>
            <w:pPr>
              <w:pageBreakBefore w:val="0"/>
              <w:spacing w:line="240" w:lineRule="auto"/>
              <w:jc w:val="right"/>
              <w:textAlignment w:val="auto"/>
            </w:pPr>
            <w:r>
              <w:rPr>
                <w:rFonts w:ascii="宋体" w:eastAsia="宋体" w:hAnsi="宋体" w:cs="宋体"/>
                <w:b/>
                <w:i w:val="0"/>
                <w:strike w:val="0"/>
                <w:color w:val="000000"/>
                <w:position w:val="-1"/>
                <w:sz w:val="18"/>
                <w:u w:val="none"/>
              </w:rPr>
              <w:t>23.30</w:t>
            </w:r>
          </w:p>
        </w:tc>
        <w:tc>
          <w:tcPr>
            <w:tcW w:w="1351" w:type="dxa"/>
            <w:vAlign w:val="center"/>
          </w:tcPr>
          <w:p>
            <w:pPr>
              <w:pageBreakBefore w:val="0"/>
              <w:spacing w:line="240" w:lineRule="auto"/>
              <w:jc w:val="right"/>
              <w:textAlignment w:val="auto"/>
            </w:pPr>
            <w:r>
              <w:rPr>
                <w:rFonts w:ascii="宋体" w:eastAsia="宋体" w:hAnsi="宋体" w:cs="宋体"/>
                <w:b/>
                <w:i w:val="0"/>
                <w:strike w:val="0"/>
                <w:color w:val="000000"/>
                <w:position w:val="-1"/>
                <w:sz w:val="18"/>
                <w:u w:val="none"/>
              </w:rPr>
              <w:t>0.00</w:t>
            </w:r>
          </w:p>
        </w:tc>
        <w:tc>
          <w:tcPr>
            <w:tcW w:w="1351" w:type="dxa"/>
            <w:vAlign w:val="center"/>
          </w:tcPr>
          <w:p>
            <w:pPr>
              <w:pageBreakBefore w:val="0"/>
              <w:spacing w:line="240" w:lineRule="auto"/>
              <w:jc w:val="right"/>
              <w:textAlignment w:val="auto"/>
            </w:pPr>
            <w:r>
              <w:rPr>
                <w:rFonts w:ascii="宋体" w:eastAsia="宋体" w:hAnsi="宋体" w:cs="宋体"/>
                <w:b/>
                <w:i w:val="0"/>
                <w:strike w:val="0"/>
                <w:color w:val="000000"/>
                <w:position w:val="-1"/>
                <w:sz w:val="18"/>
                <w:u w:val="none"/>
              </w:rPr>
              <w:t>23.30</w:t>
            </w:r>
          </w:p>
        </w:tc>
        <w:tc>
          <w:tcPr>
            <w:tcW w:w="1351" w:type="dxa"/>
            <w:vAlign w:val="center"/>
          </w:tcPr>
          <w:p>
            <w:pPr>
              <w:pageBreakBefore w:val="0"/>
              <w:spacing w:line="240" w:lineRule="auto"/>
              <w:jc w:val="right"/>
              <w:textAlignment w:val="auto"/>
            </w:pPr>
            <w:r>
              <w:rPr>
                <w:rFonts w:ascii="宋体" w:eastAsia="宋体" w:hAnsi="宋体" w:cs="宋体"/>
                <w:b/>
                <w:i w:val="0"/>
                <w:strike w:val="0"/>
                <w:color w:val="000000"/>
                <w:position w:val="-1"/>
                <w:sz w:val="18"/>
                <w:u w:val="none"/>
              </w:rPr>
              <w:t>0.00</w:t>
            </w:r>
          </w:p>
        </w:tc>
      </w:tr>
      <w:tr>
        <w:tblPrEx>
          <w:tblW w:w="0" w:type="auto"/>
          <w:tblLook w:val="04A0"/>
        </w:tblPrEx>
        <w:tc>
          <w:tcPr>
            <w:tcW w:w="1644" w:type="dxa"/>
            <w:vAlign w:val="center"/>
          </w:tcPr>
          <w:p>
            <w:pPr>
              <w:pageBreakBefore w:val="0"/>
              <w:spacing w:line="240" w:lineRule="auto"/>
              <w:jc w:val="left"/>
              <w:textAlignment w:val="auto"/>
            </w:pPr>
            <w:r>
              <w:rPr>
                <w:rFonts w:ascii="宋体" w:eastAsia="宋体" w:hAnsi="宋体" w:cs="宋体"/>
                <w:b w:val="0"/>
                <w:i w:val="0"/>
                <w:strike w:val="0"/>
                <w:color w:val="000000"/>
                <w:position w:val="-1"/>
                <w:sz w:val="18"/>
                <w:u w:val="none"/>
              </w:rPr>
              <w:t>21208</w:t>
            </w:r>
          </w:p>
        </w:tc>
        <w:tc>
          <w:tcPr>
            <w:tcW w:w="3759" w:type="dxa"/>
            <w:vAlign w:val="center"/>
          </w:tcPr>
          <w:p>
            <w:pPr>
              <w:pageBreakBefore w:val="0"/>
              <w:spacing w:line="240" w:lineRule="auto"/>
              <w:jc w:val="left"/>
              <w:textAlignment w:val="auto"/>
            </w:pPr>
            <w:r>
              <w:rPr>
                <w:rFonts w:ascii="宋体" w:eastAsia="宋体" w:hAnsi="宋体" w:cs="宋体"/>
                <w:b w:val="0"/>
                <w:i w:val="0"/>
                <w:strike w:val="0"/>
                <w:color w:val="000000"/>
                <w:position w:val="-1"/>
                <w:sz w:val="18"/>
                <w:u w:val="none"/>
              </w:rPr>
              <w:t>国有土地使用权出让收入安排的支出</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0.00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23.30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23.30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0.00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23.30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0.00</w:t>
            </w:r>
          </w:p>
        </w:tc>
      </w:tr>
      <w:tr>
        <w:tblPrEx>
          <w:tblW w:w="0" w:type="auto"/>
          <w:tblLook w:val="04A0"/>
        </w:tblPrEx>
        <w:tc>
          <w:tcPr>
            <w:tcW w:w="1644" w:type="dxa"/>
            <w:vAlign w:val="center"/>
          </w:tcPr>
          <w:p>
            <w:pPr>
              <w:pageBreakBefore w:val="0"/>
              <w:spacing w:line="240" w:lineRule="auto"/>
              <w:jc w:val="left"/>
              <w:textAlignment w:val="auto"/>
            </w:pPr>
            <w:r>
              <w:rPr>
                <w:rFonts w:ascii="宋体" w:eastAsia="宋体" w:hAnsi="宋体" w:cs="宋体"/>
                <w:b w:val="0"/>
                <w:i w:val="0"/>
                <w:strike w:val="0"/>
                <w:color w:val="000000"/>
                <w:position w:val="-1"/>
                <w:sz w:val="18"/>
                <w:u w:val="none"/>
              </w:rPr>
              <w:t>2120804</w:t>
            </w:r>
          </w:p>
        </w:tc>
        <w:tc>
          <w:tcPr>
            <w:tcW w:w="3759" w:type="dxa"/>
            <w:vAlign w:val="center"/>
          </w:tcPr>
          <w:p>
            <w:pPr>
              <w:pageBreakBefore w:val="0"/>
              <w:spacing w:line="240" w:lineRule="auto"/>
              <w:jc w:val="left"/>
              <w:textAlignment w:val="auto"/>
            </w:pPr>
            <w:r>
              <w:rPr>
                <w:rFonts w:ascii="宋体" w:eastAsia="宋体" w:hAnsi="宋体" w:cs="宋体"/>
                <w:b w:val="0"/>
                <w:i w:val="0"/>
                <w:strike w:val="0"/>
                <w:color w:val="000000"/>
                <w:position w:val="-1"/>
                <w:sz w:val="18"/>
                <w:u w:val="none"/>
              </w:rPr>
              <w:t>农村基础设施建设支出</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0.00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23.30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23.30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0.00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23.30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0.00</w:t>
            </w:r>
          </w:p>
        </w:tc>
      </w:tr>
      <w:tr>
        <w:tblPrEx>
          <w:tblW w:w="0" w:type="auto"/>
          <w:tblLook w:val="04A0"/>
        </w:tblPrEx>
        <w:tc>
          <w:tcPr>
            <w:tcW w:w="1644" w:type="dxa"/>
            <w:vAlign w:val="center"/>
          </w:tcPr>
          <w:p>
            <w:pPr>
              <w:pageBreakBefore w:val="0"/>
              <w:spacing w:line="240" w:lineRule="auto"/>
              <w:jc w:val="left"/>
              <w:textAlignment w:val="auto"/>
            </w:pPr>
            <w:r>
              <w:rPr>
                <w:rFonts w:ascii="宋体" w:eastAsia="宋体" w:hAnsi="宋体" w:cs="宋体"/>
                <w:b/>
                <w:i w:val="0"/>
                <w:strike w:val="0"/>
                <w:color w:val="000000"/>
                <w:position w:val="-1"/>
                <w:sz w:val="18"/>
                <w:u w:val="none"/>
              </w:rPr>
              <w:t>229</w:t>
            </w:r>
          </w:p>
        </w:tc>
        <w:tc>
          <w:tcPr>
            <w:tcW w:w="3759" w:type="dxa"/>
            <w:vAlign w:val="center"/>
          </w:tcPr>
          <w:p>
            <w:pPr>
              <w:pageBreakBefore w:val="0"/>
              <w:spacing w:line="240" w:lineRule="auto"/>
              <w:jc w:val="left"/>
              <w:textAlignment w:val="auto"/>
            </w:pPr>
            <w:r>
              <w:rPr>
                <w:rFonts w:ascii="宋体" w:eastAsia="宋体" w:hAnsi="宋体" w:cs="宋体"/>
                <w:b/>
                <w:i w:val="0"/>
                <w:strike w:val="0"/>
                <w:color w:val="000000"/>
                <w:position w:val="-1"/>
                <w:sz w:val="18"/>
                <w:u w:val="none"/>
              </w:rPr>
              <w:t>其他支出</w:t>
            </w:r>
          </w:p>
        </w:tc>
        <w:tc>
          <w:tcPr>
            <w:tcW w:w="1351" w:type="dxa"/>
            <w:vAlign w:val="center"/>
          </w:tcPr>
          <w:p>
            <w:pPr>
              <w:pageBreakBefore w:val="0"/>
              <w:spacing w:line="240" w:lineRule="auto"/>
              <w:jc w:val="right"/>
              <w:textAlignment w:val="auto"/>
            </w:pPr>
            <w:r>
              <w:rPr>
                <w:rFonts w:ascii="宋体" w:eastAsia="宋体" w:hAnsi="宋体" w:cs="宋体"/>
                <w:b/>
                <w:i w:val="0"/>
                <w:strike w:val="0"/>
                <w:color w:val="000000"/>
                <w:position w:val="-1"/>
                <w:sz w:val="18"/>
                <w:u w:val="none"/>
              </w:rPr>
              <w:t>0.00</w:t>
            </w:r>
          </w:p>
        </w:tc>
        <w:tc>
          <w:tcPr>
            <w:tcW w:w="1351" w:type="dxa"/>
            <w:vAlign w:val="center"/>
          </w:tcPr>
          <w:p>
            <w:pPr>
              <w:pageBreakBefore w:val="0"/>
              <w:spacing w:line="240" w:lineRule="auto"/>
              <w:jc w:val="right"/>
              <w:textAlignment w:val="auto"/>
            </w:pPr>
            <w:r>
              <w:rPr>
                <w:rFonts w:ascii="宋体" w:eastAsia="宋体" w:hAnsi="宋体" w:cs="宋体"/>
                <w:b/>
                <w:i w:val="0"/>
                <w:strike w:val="0"/>
                <w:color w:val="000000"/>
                <w:position w:val="-1"/>
                <w:sz w:val="18"/>
                <w:u w:val="none"/>
              </w:rPr>
              <w:t>9.00</w:t>
            </w:r>
          </w:p>
        </w:tc>
        <w:tc>
          <w:tcPr>
            <w:tcW w:w="1351" w:type="dxa"/>
            <w:vAlign w:val="center"/>
          </w:tcPr>
          <w:p>
            <w:pPr>
              <w:pageBreakBefore w:val="0"/>
              <w:spacing w:line="240" w:lineRule="auto"/>
              <w:jc w:val="right"/>
              <w:textAlignment w:val="auto"/>
            </w:pPr>
            <w:r>
              <w:rPr>
                <w:rFonts w:ascii="宋体" w:eastAsia="宋体" w:hAnsi="宋体" w:cs="宋体"/>
                <w:b/>
                <w:i w:val="0"/>
                <w:strike w:val="0"/>
                <w:color w:val="000000"/>
                <w:position w:val="-1"/>
                <w:sz w:val="18"/>
                <w:u w:val="none"/>
              </w:rPr>
              <w:t>9.00</w:t>
            </w:r>
          </w:p>
        </w:tc>
        <w:tc>
          <w:tcPr>
            <w:tcW w:w="1351" w:type="dxa"/>
            <w:vAlign w:val="center"/>
          </w:tcPr>
          <w:p>
            <w:pPr>
              <w:pageBreakBefore w:val="0"/>
              <w:spacing w:line="240" w:lineRule="auto"/>
              <w:jc w:val="right"/>
              <w:textAlignment w:val="auto"/>
            </w:pPr>
            <w:r>
              <w:rPr>
                <w:rFonts w:ascii="宋体" w:eastAsia="宋体" w:hAnsi="宋体" w:cs="宋体"/>
                <w:b/>
                <w:i w:val="0"/>
                <w:strike w:val="0"/>
                <w:color w:val="000000"/>
                <w:position w:val="-1"/>
                <w:sz w:val="18"/>
                <w:u w:val="none"/>
              </w:rPr>
              <w:t>0.00</w:t>
            </w:r>
          </w:p>
        </w:tc>
        <w:tc>
          <w:tcPr>
            <w:tcW w:w="1351" w:type="dxa"/>
            <w:vAlign w:val="center"/>
          </w:tcPr>
          <w:p>
            <w:pPr>
              <w:pageBreakBefore w:val="0"/>
              <w:spacing w:line="240" w:lineRule="auto"/>
              <w:jc w:val="right"/>
              <w:textAlignment w:val="auto"/>
            </w:pPr>
            <w:r>
              <w:rPr>
                <w:rFonts w:ascii="宋体" w:eastAsia="宋体" w:hAnsi="宋体" w:cs="宋体"/>
                <w:b/>
                <w:i w:val="0"/>
                <w:strike w:val="0"/>
                <w:color w:val="000000"/>
                <w:position w:val="-1"/>
                <w:sz w:val="18"/>
                <w:u w:val="none"/>
              </w:rPr>
              <w:t>9.00</w:t>
            </w:r>
          </w:p>
        </w:tc>
        <w:tc>
          <w:tcPr>
            <w:tcW w:w="1351" w:type="dxa"/>
            <w:vAlign w:val="center"/>
          </w:tcPr>
          <w:p>
            <w:pPr>
              <w:pageBreakBefore w:val="0"/>
              <w:spacing w:line="240" w:lineRule="auto"/>
              <w:jc w:val="right"/>
              <w:textAlignment w:val="auto"/>
            </w:pPr>
            <w:r>
              <w:rPr>
                <w:rFonts w:ascii="宋体" w:eastAsia="宋体" w:hAnsi="宋体" w:cs="宋体"/>
                <w:b/>
                <w:i w:val="0"/>
                <w:strike w:val="0"/>
                <w:color w:val="000000"/>
                <w:position w:val="-1"/>
                <w:sz w:val="18"/>
                <w:u w:val="none"/>
              </w:rPr>
              <w:t>0.00</w:t>
            </w:r>
          </w:p>
        </w:tc>
      </w:tr>
      <w:tr>
        <w:tblPrEx>
          <w:tblW w:w="0" w:type="auto"/>
          <w:tblLook w:val="04A0"/>
        </w:tblPrEx>
        <w:tc>
          <w:tcPr>
            <w:tcW w:w="1644" w:type="dxa"/>
            <w:vAlign w:val="center"/>
          </w:tcPr>
          <w:p>
            <w:pPr>
              <w:pageBreakBefore w:val="0"/>
              <w:spacing w:line="240" w:lineRule="auto"/>
              <w:jc w:val="left"/>
              <w:textAlignment w:val="auto"/>
            </w:pPr>
            <w:r>
              <w:rPr>
                <w:rFonts w:ascii="宋体" w:eastAsia="宋体" w:hAnsi="宋体" w:cs="宋体"/>
                <w:b w:val="0"/>
                <w:i w:val="0"/>
                <w:strike w:val="0"/>
                <w:color w:val="000000"/>
                <w:position w:val="-1"/>
                <w:sz w:val="18"/>
                <w:u w:val="none"/>
              </w:rPr>
              <w:t>22960</w:t>
            </w:r>
          </w:p>
        </w:tc>
        <w:tc>
          <w:tcPr>
            <w:tcW w:w="3759" w:type="dxa"/>
            <w:vAlign w:val="center"/>
          </w:tcPr>
          <w:p>
            <w:pPr>
              <w:pageBreakBefore w:val="0"/>
              <w:spacing w:line="240" w:lineRule="auto"/>
              <w:jc w:val="left"/>
              <w:textAlignment w:val="auto"/>
            </w:pPr>
            <w:r>
              <w:rPr>
                <w:rFonts w:ascii="宋体" w:eastAsia="宋体" w:hAnsi="宋体" w:cs="宋体"/>
                <w:b w:val="0"/>
                <w:i w:val="0"/>
                <w:strike w:val="0"/>
                <w:color w:val="000000"/>
                <w:position w:val="-1"/>
                <w:sz w:val="18"/>
                <w:u w:val="none"/>
              </w:rPr>
              <w:t>彩票公益金安排的支出</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0.00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9.00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9.00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0.00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9.00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0.00</w:t>
            </w:r>
          </w:p>
        </w:tc>
      </w:tr>
      <w:tr>
        <w:tblPrEx>
          <w:tblW w:w="0" w:type="auto"/>
          <w:tblLook w:val="04A0"/>
        </w:tblPrEx>
        <w:tc>
          <w:tcPr>
            <w:tcW w:w="1644" w:type="dxa"/>
            <w:vAlign w:val="center"/>
          </w:tcPr>
          <w:p>
            <w:pPr>
              <w:pageBreakBefore w:val="0"/>
              <w:spacing w:line="240" w:lineRule="auto"/>
              <w:jc w:val="left"/>
              <w:textAlignment w:val="auto"/>
            </w:pPr>
            <w:r>
              <w:rPr>
                <w:rFonts w:ascii="宋体" w:eastAsia="宋体" w:hAnsi="宋体" w:cs="宋体"/>
                <w:b w:val="0"/>
                <w:i w:val="0"/>
                <w:strike w:val="0"/>
                <w:color w:val="000000"/>
                <w:position w:val="-1"/>
                <w:sz w:val="18"/>
                <w:u w:val="none"/>
              </w:rPr>
              <w:t>2296003</w:t>
            </w:r>
          </w:p>
        </w:tc>
        <w:tc>
          <w:tcPr>
            <w:tcW w:w="3759" w:type="dxa"/>
            <w:vAlign w:val="center"/>
          </w:tcPr>
          <w:p>
            <w:pPr>
              <w:pageBreakBefore w:val="0"/>
              <w:spacing w:line="240" w:lineRule="auto"/>
              <w:jc w:val="left"/>
              <w:textAlignment w:val="auto"/>
            </w:pPr>
            <w:r>
              <w:rPr>
                <w:rFonts w:ascii="宋体" w:eastAsia="宋体" w:hAnsi="宋体" w:cs="宋体"/>
                <w:b w:val="0"/>
                <w:i w:val="0"/>
                <w:strike w:val="0"/>
                <w:color w:val="000000"/>
                <w:position w:val="-1"/>
                <w:sz w:val="18"/>
                <w:u w:val="none"/>
              </w:rPr>
              <w:t>用于体育事业的彩票公益金支出</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0.00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9.00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9.00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0.00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9.00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0.00</w:t>
            </w:r>
          </w:p>
        </w:tc>
      </w:tr>
    </w:tbl>
    <w:p w:rsidR="00B2512C" w14:paraId="45902EDC" w14:textId="77777777">
      <w:pPr>
        <w:widowControl/>
        <w:spacing w:line="240" w:lineRule="auto"/>
        <w:jc w:val="left"/>
        <w:rPr>
          <w:rFonts w:ascii="宋体" w:eastAsia="宋体" w:hAnsi="宋体" w:cs="宋体" w:hint="eastAsia"/>
          <w:kern w:val="0"/>
          <w:sz w:val="24"/>
          <w:szCs w:val="24"/>
        </w:rPr>
      </w:pPr>
      <w:r>
        <w:rPr>
          <w:rFonts w:ascii="宋体" w:eastAsia="宋体" w:hAnsi="宋体" w:cs="宋体" w:hint="eastAsia"/>
          <w:kern w:val="0"/>
          <w:sz w:val="24"/>
          <w:szCs w:val="24"/>
        </w:rPr>
        <w:t>注：1.本表反映单位本年度政府性基金预算财政拨款收入、支出及结转和结余情况。</w:t>
      </w:r>
    </w:p>
    <w:p w:rsidR="00B2512C" w14:paraId="476283A4" w14:textId="77777777">
      <w:pPr>
        <w:widowControl/>
        <w:spacing w:line="240" w:lineRule="auto"/>
        <w:ind w:firstLine="480" w:firstLineChars="200"/>
        <w:rPr>
          <w:rFonts w:ascii="宋体" w:eastAsia="宋体" w:hAnsi="宋体" w:cs="宋体" w:hint="eastAsia"/>
          <w:kern w:val="0"/>
          <w:sz w:val="24"/>
          <w:szCs w:val="24"/>
        </w:rPr>
      </w:pPr>
      <w:r>
        <w:rPr>
          <w:rFonts w:ascii="宋体" w:eastAsia="宋体" w:hAnsi="宋体" w:cs="宋体" w:hint="eastAsia"/>
          <w:kern w:val="0"/>
          <w:sz w:val="24"/>
          <w:szCs w:val="24"/>
        </w:rPr>
        <w:t xml:space="preserve"> </w:t>
      </w:r>
    </w:p>
    <w:p w:rsidR="00B2512C" w14:paraId="2960FCA0" w14:textId="77777777">
      <w:pPr>
        <w:ind w:firstLine="480" w:firstLineChars="200"/>
        <w:jc w:val="center"/>
        <w:rPr>
          <w:rFonts w:ascii="Times New Roman" w:hAnsi="Times New Roman" w:cs="Times New Roman"/>
          <w:color w:val="000000"/>
          <w:kern w:val="0"/>
          <w:sz w:val="24"/>
          <w:szCs w:val="24"/>
        </w:rPr>
        <w:sectPr>
          <w:pgSz w:w="16838" w:h="11906" w:orient="landscape"/>
          <w:pgMar w:top="567" w:right="1702" w:bottom="567" w:left="1843" w:header="851" w:footer="992" w:gutter="0"/>
          <w:cols w:space="425"/>
          <w:docGrid w:type="lines" w:linePitch="312"/>
        </w:sectPr>
      </w:pPr>
    </w:p>
    <w:p w:rsidR="00B2512C" w14:paraId="08C85BFF" w14:textId="77777777">
      <w:pPr>
        <w:pStyle w:val="Heading2"/>
        <w:spacing w:before="0" w:after="0"/>
      </w:pPr>
      <w:bookmarkStart w:id="26" w:name="_Toc5749"/>
      <w:bookmarkStart w:id="27" w:name="_Toc141520075"/>
      <w:r>
        <w:rPr>
          <w:rFonts w:hint="eastAsia"/>
        </w:rPr>
        <w:t>九、国有资本经营预算财政拨款支出决算表</w:t>
      </w:r>
      <w:bookmarkEnd w:id="26"/>
      <w:bookmarkEnd w:id="27"/>
    </w:p>
    <w:p w:rsidR="00B2512C" w14:paraId="097DFF43" w14:textId="77777777">
      <w:pPr>
        <w:widowControl/>
        <w:spacing w:line="240" w:lineRule="auto"/>
        <w:jc w:val="center"/>
        <w:rPr>
          <w:rFonts w:ascii="黑体" w:eastAsia="黑体" w:hAnsi="宋体" w:cs="黑体" w:hint="eastAsia"/>
          <w:color w:val="000000"/>
          <w:kern w:val="0"/>
          <w:sz w:val="36"/>
          <w:szCs w:val="36"/>
          <w:lang w:bidi="ar"/>
        </w:rPr>
      </w:pPr>
      <w:bookmarkStart w:id="28" w:name="_Toc29178"/>
      <w:bookmarkStart w:id="29" w:name="_Toc12795"/>
      <w:r>
        <w:rPr>
          <w:rFonts w:ascii="黑体" w:eastAsia="黑体" w:hAnsi="宋体" w:cs="黑体" w:hint="eastAsia"/>
          <w:color w:val="000000"/>
          <w:kern w:val="0"/>
          <w:sz w:val="36"/>
          <w:szCs w:val="36"/>
          <w:lang w:bidi="ar"/>
        </w:rPr>
        <w:t>国有资本经营预算财政拨款支出决算表</w:t>
      </w:r>
      <w:bookmarkEnd w:id="28"/>
      <w:bookmarkEnd w:id="29"/>
    </w:p>
    <w:p w:rsidR="00CD1F5A" w:rsidRPr="00642AEC" w:rsidP="00642AEC" w14:paraId="41B6549A" w14:textId="77777777">
      <w:pPr>
        <w:widowControl/>
        <w:spacing w:line="240" w:lineRule="auto"/>
        <w:jc w:val="righ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公开09表</w:t>
      </w:r>
    </w:p>
    <w:tbl>
      <w:tblPr>
        <w:tblStyle w:val="TableGrid"/>
        <w:tblW w:w="0" w:type="auto"/>
        <w:tblLayout w:type="fixed"/>
        <w:tblLook w:val="04A0"/>
      </w:tblPr>
      <w:tblGrid>
        <w:gridCol w:w="1242"/>
        <w:gridCol w:w="2840"/>
        <w:gridCol w:w="1413"/>
        <w:gridCol w:w="1559"/>
        <w:gridCol w:w="1666"/>
      </w:tblGrid>
      <w:tr w14:paraId="190C56A2" w14:textId="77777777" w:rsidTr="007862B0">
        <w:tblPrEx>
          <w:tblW w:w="0" w:type="auto"/>
          <w:tblLayout w:type="fixed"/>
          <w:tblLook w:val="04A0"/>
        </w:tblPrEx>
        <w:trPr>
          <w:trHeight w:val="324"/>
        </w:trPr>
        <w:tc>
          <w:tcPr>
            <w:tcW w:w="5495" w:type="dxa"/>
            <w:gridSpan w:val="3"/>
            <w:tcBorders>
              <w:top w:val="nil"/>
              <w:left w:val="nil"/>
              <w:right w:val="nil"/>
            </w:tcBorders>
          </w:tcPr>
          <w:p w:rsidR="00CD1F5A" w14:paraId="0AD878AE" w14:textId="77777777">
            <w:pPr>
              <w:widowControl/>
              <w:spacing w:line="240" w:lineRule="auto"/>
              <w:jc w:val="left"/>
              <w:rPr>
                <w:rFonts w:ascii="宋体" w:eastAsia="宋体" w:hAnsi="宋体" w:cs="宋体" w:hint="eastAsia"/>
                <w:kern w:val="0"/>
                <w:sz w:val="24"/>
                <w:szCs w:val="24"/>
              </w:rPr>
            </w:pPr>
            <w:r>
              <w:rPr>
                <w:rFonts w:ascii="宋体" w:eastAsia="宋体" w:hAnsi="宋体" w:cs="Arial"/>
                <w:sz w:val="20"/>
                <w:szCs w:val="20"/>
              </w:rPr>
              <w:t>单位：连城县莒溪镇人民政府</w:t>
            </w:r>
          </w:p>
        </w:tc>
        <w:tc>
          <w:tcPr>
            <w:tcW w:w="3225" w:type="dxa"/>
            <w:gridSpan w:val="2"/>
            <w:tcBorders>
              <w:top w:val="nil"/>
              <w:left w:val="nil"/>
              <w:right w:val="nil"/>
            </w:tcBorders>
          </w:tcPr>
          <w:p w:rsidR="00CD1F5A" w:rsidP="00CD1F5A" w14:paraId="2D9A71CB" w14:textId="77777777">
            <w:pPr>
              <w:widowControl/>
              <w:spacing w:line="240" w:lineRule="auto"/>
              <w:jc w:val="right"/>
              <w:rPr>
                <w:rFonts w:ascii="宋体" w:eastAsia="宋体" w:hAnsi="宋体" w:cs="宋体" w:hint="eastAsia"/>
                <w:kern w:val="0"/>
                <w:sz w:val="24"/>
                <w:szCs w:val="24"/>
              </w:rPr>
            </w:pPr>
            <w:r>
              <w:rPr>
                <w:rFonts w:ascii="宋体" w:eastAsia="宋体" w:hAnsi="宋体" w:cs="宋体" w:hint="eastAsia"/>
                <w:sz w:val="20"/>
                <w:szCs w:val="20"/>
              </w:rPr>
              <w:t>单位：万元</w:t>
            </w:r>
          </w:p>
        </w:tc>
      </w:tr>
      <w:tr w14:paraId="3FAAF37B" w14:textId="77777777" w:rsidTr="007862B0">
        <w:tblPrEx>
          <w:tblW w:w="0" w:type="auto"/>
          <w:tblLayout w:type="fixed"/>
          <w:tblLook w:val="04A0"/>
        </w:tblPrEx>
        <w:trPr>
          <w:trHeight w:val="562"/>
        </w:trPr>
        <w:tc>
          <w:tcPr>
            <w:tcW w:w="4082" w:type="dxa"/>
            <w:gridSpan w:val="2"/>
            <w:vAlign w:val="center"/>
          </w:tcPr>
          <w:p w:rsidR="00CD1F5A" w:rsidP="00CD1F5A" w14:paraId="09644F2F"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 xml:space="preserve">项 </w:t>
            </w:r>
            <w:r>
              <w:rPr>
                <w:rStyle w:val="font51"/>
                <w:rFonts w:hint="default"/>
                <w:sz w:val="22"/>
                <w:szCs w:val="22"/>
                <w:lang w:bidi="ar"/>
              </w:rPr>
              <w:t xml:space="preserve">  目</w:t>
            </w:r>
          </w:p>
        </w:tc>
        <w:tc>
          <w:tcPr>
            <w:tcW w:w="4638" w:type="dxa"/>
            <w:gridSpan w:val="3"/>
            <w:vAlign w:val="center"/>
          </w:tcPr>
          <w:p w:rsidR="00CD1F5A" w:rsidP="00CD1F5A" w14:paraId="683E78BE"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本年支出</w:t>
            </w:r>
          </w:p>
        </w:tc>
      </w:tr>
      <w:tr w14:paraId="2D7AD997" w14:textId="77777777" w:rsidTr="007862B0">
        <w:tblPrEx>
          <w:tblW w:w="0" w:type="auto"/>
          <w:tblLayout w:type="fixed"/>
          <w:tblLook w:val="04A0"/>
        </w:tblPrEx>
        <w:trPr>
          <w:trHeight w:val="554"/>
        </w:trPr>
        <w:tc>
          <w:tcPr>
            <w:tcW w:w="1242" w:type="dxa"/>
            <w:vAlign w:val="center"/>
          </w:tcPr>
          <w:p w:rsidR="00CD1F5A" w:rsidP="00CD1F5A" w14:paraId="1C4B8316"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功能分类科目编码</w:t>
            </w:r>
          </w:p>
        </w:tc>
        <w:tc>
          <w:tcPr>
            <w:tcW w:w="2840" w:type="dxa"/>
            <w:vAlign w:val="center"/>
          </w:tcPr>
          <w:p w:rsidR="00CD1F5A" w:rsidP="00CD1F5A" w14:paraId="17F0AED3"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科目名称</w:t>
            </w:r>
          </w:p>
        </w:tc>
        <w:tc>
          <w:tcPr>
            <w:tcW w:w="1413" w:type="dxa"/>
            <w:vAlign w:val="center"/>
          </w:tcPr>
          <w:p w:rsidR="00CD1F5A" w:rsidP="00CD1F5A" w14:paraId="076F813D"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rPr>
              <w:t>合计</w:t>
            </w:r>
          </w:p>
        </w:tc>
        <w:tc>
          <w:tcPr>
            <w:tcW w:w="1559" w:type="dxa"/>
            <w:vAlign w:val="center"/>
          </w:tcPr>
          <w:p w:rsidR="00CD1F5A" w:rsidP="00CD1F5A" w14:paraId="5BBDB78F"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基本支出</w:t>
            </w:r>
          </w:p>
        </w:tc>
        <w:tc>
          <w:tcPr>
            <w:tcW w:w="1666" w:type="dxa"/>
            <w:vAlign w:val="center"/>
          </w:tcPr>
          <w:p w:rsidR="00CD1F5A" w:rsidP="00CD1F5A" w14:paraId="1837BDD9"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项目支出</w:t>
            </w:r>
          </w:p>
        </w:tc>
      </w:tr>
      <w:tr w14:paraId="4721A3C7" w14:textId="77777777" w:rsidTr="007862B0">
        <w:tblPrEx>
          <w:tblW w:w="0" w:type="auto"/>
          <w:tblLayout w:type="fixed"/>
          <w:tblLook w:val="04A0"/>
        </w:tblPrEx>
        <w:trPr>
          <w:trHeight w:val="548"/>
        </w:trPr>
        <w:tc>
          <w:tcPr>
            <w:tcW w:w="4082" w:type="dxa"/>
            <w:gridSpan w:val="2"/>
            <w:vAlign w:val="center"/>
          </w:tcPr>
          <w:p w:rsidR="00CD1F5A" w:rsidP="00CD1F5A" w14:paraId="5CFA52B1"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rPr>
              <w:t>栏次</w:t>
            </w:r>
          </w:p>
        </w:tc>
        <w:tc>
          <w:tcPr>
            <w:tcW w:w="1413" w:type="dxa"/>
            <w:vAlign w:val="center"/>
          </w:tcPr>
          <w:p w:rsidR="00CD1F5A" w:rsidP="00CD1F5A" w14:paraId="0A432C2B"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rPr>
              <w:t>1</w:t>
            </w:r>
          </w:p>
        </w:tc>
        <w:tc>
          <w:tcPr>
            <w:tcW w:w="1559" w:type="dxa"/>
            <w:vAlign w:val="center"/>
          </w:tcPr>
          <w:p w:rsidR="00CD1F5A" w:rsidP="00CD1F5A" w14:paraId="4E021542"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rPr>
              <w:t>2</w:t>
            </w:r>
          </w:p>
        </w:tc>
        <w:tc>
          <w:tcPr>
            <w:tcW w:w="1666" w:type="dxa"/>
            <w:vAlign w:val="center"/>
          </w:tcPr>
          <w:p w:rsidR="00CD1F5A" w:rsidP="00CD1F5A" w14:paraId="40F66230"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rPr>
              <w:t>3</w:t>
            </w:r>
          </w:p>
        </w:tc>
      </w:tr>
      <w:tr w14:paraId="106D4B80" w14:textId="77777777" w:rsidTr="007862B0">
        <w:tblPrEx>
          <w:tblW w:w="0" w:type="auto"/>
          <w:tblLayout w:type="fixed"/>
          <w:tblLook w:val="04A0"/>
        </w:tblPrEx>
        <w:trPr>
          <w:trHeight w:val="570"/>
        </w:trPr>
        <w:tc>
          <w:tcPr>
            <w:tcW w:w="4082" w:type="dxa"/>
            <w:gridSpan w:val="2"/>
            <w:vAlign w:val="center"/>
          </w:tcPr>
          <w:p w:rsidR="00642AEC" w:rsidP="00642AEC" w14:paraId="7094E90C"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18"/>
                <w:szCs w:val="18"/>
                <w:lang w:bidi="ar"/>
              </w:rPr>
              <w:t>合计</w:t>
            </w:r>
          </w:p>
        </w:tc>
        <w:tc>
          <w:tcPr>
            <w:tcW w:w="1413" w:type="dxa"/>
            <w:vAlign w:val="center"/>
          </w:tcPr>
          <w:p w:rsidR="00642AEC" w:rsidP="00642AEC" w14:paraId="1BBD76CF" w14:textId="77777777">
            <w:pPr>
              <w:widowControl/>
              <w:spacing w:line="240" w:lineRule="auto"/>
              <w:jc w:val="right"/>
              <w:rPr>
                <w:rFonts w:ascii="宋体" w:eastAsia="宋体" w:hAnsi="宋体" w:cs="宋体" w:hint="eastAsia"/>
                <w:kern w:val="0"/>
                <w:sz w:val="24"/>
                <w:szCs w:val="24"/>
              </w:rPr>
            </w:pPr>
            <w:r>
              <w:rPr>
                <w:rFonts w:ascii="宋体" w:eastAsia="宋体" w:hAnsi="宋体" w:cs="宋体"/>
              </w:rPr>
              <w:t>0.00</w:t>
            </w:r>
          </w:p>
        </w:tc>
        <w:tc>
          <w:tcPr>
            <w:tcW w:w="1559" w:type="dxa"/>
            <w:vAlign w:val="center"/>
          </w:tcPr>
          <w:p w:rsidR="00642AEC" w:rsidP="00642AEC" w14:paraId="4E83AA02" w14:textId="77777777">
            <w:pPr>
              <w:widowControl/>
              <w:spacing w:line="240" w:lineRule="auto"/>
              <w:jc w:val="right"/>
              <w:rPr>
                <w:rFonts w:ascii="宋体" w:eastAsia="宋体" w:hAnsi="宋体" w:cs="宋体" w:hint="eastAsia"/>
                <w:kern w:val="0"/>
                <w:sz w:val="24"/>
                <w:szCs w:val="24"/>
              </w:rPr>
            </w:pPr>
            <w:r>
              <w:rPr>
                <w:rFonts w:ascii="宋体" w:eastAsia="宋体" w:hAnsi="宋体" w:cs="宋体"/>
              </w:rPr>
              <w:t>0.00</w:t>
            </w:r>
          </w:p>
        </w:tc>
        <w:tc>
          <w:tcPr>
            <w:tcW w:w="1666" w:type="dxa"/>
            <w:vAlign w:val="center"/>
          </w:tcPr>
          <w:p w:rsidR="00642AEC" w:rsidP="00642AEC" w14:paraId="2C1DDB28" w14:textId="77777777">
            <w:pPr>
              <w:widowControl/>
              <w:spacing w:line="240" w:lineRule="auto"/>
              <w:jc w:val="right"/>
              <w:rPr>
                <w:rFonts w:ascii="宋体" w:eastAsia="宋体" w:hAnsi="宋体" w:cs="宋体" w:hint="eastAsia"/>
                <w:kern w:val="0"/>
                <w:sz w:val="24"/>
                <w:szCs w:val="24"/>
              </w:rPr>
            </w:pPr>
            <w:r>
              <w:rPr>
                <w:rFonts w:ascii="宋体" w:eastAsia="宋体" w:hAnsi="宋体" w:cs="宋体"/>
              </w:rPr>
              <w:t>0.00</w:t>
            </w:r>
          </w:p>
        </w:tc>
      </w:tr>
    </w:tbl>
    <w:p w:rsidR="00CD1F5A" w14:paraId="37D1FB91" w14:textId="77777777">
      <w:pPr>
        <w:widowControl/>
        <w:spacing w:line="240" w:lineRule="auto"/>
        <w:jc w:val="left"/>
        <w:rPr>
          <w:rFonts w:ascii="宋体" w:eastAsia="宋体" w:hAnsi="宋体" w:cs="宋体" w:hint="eastAsia"/>
          <w:kern w:val="0"/>
          <w:sz w:val="24"/>
          <w:szCs w:val="24"/>
        </w:rPr>
      </w:pPr>
    </w:p>
    <w:p w:rsidR="00B2512C" w14:paraId="0DACBC7A" w14:textId="77777777">
      <w:pPr>
        <w:widowControl/>
        <w:spacing w:line="240" w:lineRule="auto"/>
        <w:jc w:val="left"/>
        <w:rPr>
          <w:rFonts w:ascii="宋体" w:eastAsia="宋体" w:hAnsi="宋体" w:cs="宋体" w:hint="eastAsia"/>
          <w:kern w:val="0"/>
          <w:sz w:val="24"/>
          <w:szCs w:val="24"/>
        </w:rPr>
      </w:pPr>
      <w:r>
        <w:rPr>
          <w:rFonts w:ascii="宋体" w:eastAsia="宋体" w:hAnsi="宋体" w:cs="宋体" w:hint="eastAsia"/>
          <w:kern w:val="0"/>
          <w:sz w:val="24"/>
          <w:szCs w:val="24"/>
        </w:rPr>
        <w:t>注：1.本表反映单位本年度国有资本经营预算财政拨款支出情况。</w:t>
      </w:r>
    </w:p>
    <w:p w:rsidR="00B2512C" w14:paraId="36C73CC8" w14:textId="77777777">
      <w:pPr>
        <w:widowControl/>
        <w:spacing w:line="240" w:lineRule="auto"/>
        <w:ind w:firstLine="480" w:firstLineChars="200"/>
        <w:rPr>
          <w:rFonts w:ascii="宋体" w:eastAsia="宋体" w:hAnsi="宋体" w:cs="宋体" w:hint="eastAsia"/>
          <w:kern w:val="0"/>
          <w:sz w:val="24"/>
          <w:szCs w:val="24"/>
        </w:rPr>
      </w:pPr>
      <w:r>
        <w:rPr>
          <w:rFonts w:ascii="宋体" w:eastAsia="宋体" w:hAnsi="宋体" w:cs="宋体" w:hint="eastAsia"/>
          <w:kern w:val="0"/>
          <w:sz w:val="24"/>
          <w:szCs w:val="24"/>
        </w:rPr>
        <w:t>2.本单位2024年度没有使用国有资本经营预算财政拨款安排的支出。</w:t>
      </w:r>
    </w:p>
    <w:p w:rsidR="00B2512C" w14:paraId="1473A1CC" w14:textId="77777777">
      <w:pPr>
        <w:widowControl/>
        <w:spacing w:line="240" w:lineRule="auto"/>
        <w:jc w:val="left"/>
        <w:rPr>
          <w:rFonts w:ascii="宋体" w:eastAsia="宋体" w:hAnsi="宋体" w:cs="宋体" w:hint="eastAsia"/>
          <w:kern w:val="0"/>
          <w:sz w:val="24"/>
          <w:szCs w:val="24"/>
        </w:rPr>
      </w:pPr>
      <w:r>
        <w:rPr>
          <w:rFonts w:ascii="宋体" w:eastAsia="宋体" w:hAnsi="宋体" w:cs="宋体"/>
          <w:kern w:val="0"/>
          <w:sz w:val="24"/>
          <w:szCs w:val="24"/>
        </w:rPr>
        <w:br w:type="page"/>
      </w:r>
    </w:p>
    <w:p w:rsidR="00380D33" w14:paraId="3312BA1F" w14:textId="77777777">
      <w:pPr>
        <w:pStyle w:val="Heading1"/>
        <w:rPr>
          <w:rFonts w:ascii="黑体" w:hAnsi="黑体" w:hint="eastAsia"/>
          <w:sz w:val="56"/>
          <w:szCs w:val="56"/>
        </w:rPr>
      </w:pPr>
      <w:bookmarkStart w:id="30" w:name="_Toc17666"/>
      <w:bookmarkStart w:id="31" w:name="_Toc141520076"/>
    </w:p>
    <w:p w:rsidR="00380D33" w14:paraId="707AF4C6" w14:textId="77777777">
      <w:pPr>
        <w:pStyle w:val="Heading1"/>
        <w:rPr>
          <w:rFonts w:ascii="黑体" w:hAnsi="黑体" w:hint="eastAsia"/>
          <w:sz w:val="56"/>
          <w:szCs w:val="56"/>
        </w:rPr>
      </w:pPr>
    </w:p>
    <w:p w:rsidR="00380D33" w14:paraId="380D5501" w14:textId="77777777">
      <w:pPr>
        <w:pStyle w:val="Heading1"/>
        <w:rPr>
          <w:rFonts w:ascii="黑体" w:hAnsi="黑体" w:hint="eastAsia"/>
          <w:sz w:val="56"/>
          <w:szCs w:val="56"/>
        </w:rPr>
      </w:pPr>
    </w:p>
    <w:p w:rsidR="00380D33" w14:paraId="7282D19D" w14:textId="77777777">
      <w:pPr>
        <w:pStyle w:val="Heading1"/>
        <w:rPr>
          <w:rFonts w:ascii="黑体" w:hAnsi="黑体" w:hint="eastAsia"/>
          <w:sz w:val="56"/>
          <w:szCs w:val="56"/>
        </w:rPr>
      </w:pPr>
    </w:p>
    <w:p w:rsidR="00380D33" w14:paraId="1FB07477" w14:textId="77777777">
      <w:pPr>
        <w:pStyle w:val="Heading1"/>
        <w:rPr>
          <w:rFonts w:ascii="黑体" w:hAnsi="黑体" w:hint="eastAsia"/>
          <w:sz w:val="56"/>
          <w:szCs w:val="56"/>
        </w:rPr>
      </w:pPr>
    </w:p>
    <w:p w:rsidR="00380D33" w:rsidRPr="00380D33" w:rsidP="00380D33" w14:paraId="4F70B998" w14:textId="77777777">
      <w:pPr>
        <w:pStyle w:val="Heading1"/>
        <w:jc w:val="left"/>
        <w:rPr>
          <w:rFonts w:ascii="黑体" w:hAnsi="黑体" w:hint="eastAsia"/>
          <w:sz w:val="56"/>
          <w:szCs w:val="56"/>
        </w:rPr>
      </w:pPr>
      <w:r w:rsidRPr="00380D33">
        <w:rPr>
          <w:rFonts w:ascii="黑体" w:hAnsi="黑体" w:hint="eastAsia"/>
          <w:sz w:val="56"/>
          <w:szCs w:val="56"/>
        </w:rPr>
        <w:t xml:space="preserve">第三部分 </w:t>
      </w:r>
    </w:p>
    <w:p w:rsidR="00380D33" w:rsidRPr="00380D33" w14:paraId="328CD72F" w14:textId="77777777">
      <w:pPr>
        <w:pStyle w:val="Heading1"/>
        <w:rPr>
          <w:rFonts w:ascii="黑体" w:hAnsi="黑体" w:hint="eastAsia"/>
          <w:sz w:val="56"/>
          <w:szCs w:val="56"/>
        </w:rPr>
      </w:pPr>
      <w:r w:rsidRPr="00380D33">
        <w:rPr>
          <w:rFonts w:ascii="黑体" w:hAnsi="黑体" w:hint="eastAsia"/>
          <w:sz w:val="56"/>
          <w:szCs w:val="56"/>
        </w:rPr>
        <w:t>2024年度决算情况说明</w:t>
      </w:r>
      <w:bookmarkEnd w:id="30"/>
      <w:bookmarkEnd w:id="31"/>
    </w:p>
    <w:p w:rsidR="00380D33" w14:paraId="6027ED2E" w14:textId="77777777">
      <w:pPr>
        <w:widowControl/>
        <w:spacing w:line="240" w:lineRule="auto"/>
        <w:jc w:val="left"/>
        <w:rPr>
          <w:rFonts w:eastAsia="黑体"/>
          <w:b/>
          <w:kern w:val="44"/>
          <w:sz w:val="36"/>
        </w:rPr>
      </w:pPr>
      <w:r>
        <w:br w:type="page"/>
      </w:r>
    </w:p>
    <w:p w:rsidR="00B2512C" w14:paraId="76C2E602" w14:textId="77777777">
      <w:pPr>
        <w:pStyle w:val="Heading1"/>
      </w:pPr>
    </w:p>
    <w:p w:rsidR="00B2512C" w14:paraId="2DFED4F0" w14:textId="77777777">
      <w:pPr>
        <w:pStyle w:val="Heading2"/>
      </w:pPr>
      <w:bookmarkStart w:id="32" w:name="_Toc21844"/>
      <w:bookmarkStart w:id="33" w:name="_Toc141520077"/>
      <w:r>
        <w:rPr>
          <w:rFonts w:hint="eastAsia"/>
        </w:rPr>
        <w:t>一、收入支出决算总体情况说明</w:t>
      </w:r>
      <w:bookmarkEnd w:id="32"/>
      <w:bookmarkEnd w:id="33"/>
    </w:p>
    <w:p w:rsidR="0080459B" w:rsidP="0080459B" w14:paraId="243BB88E" w14:textId="77777777">
      <w:pPr>
        <w:tabs>
          <w:tab w:val="left" w:pos="7513"/>
        </w:tabs>
        <w:adjustRightInd w:val="0"/>
        <w:snapToGrid w:val="0"/>
        <w:spacing w:line="600" w:lineRule="exact"/>
        <w:ind w:firstLine="640" w:firstLineChars="200"/>
        <w:rPr>
          <w:rFonts w:ascii="楷体_GB2312" w:eastAsia="楷体_GB2312" w:hAnsi="仿宋" w:cs="仿宋_GB2312" w:hint="eastAsia"/>
          <w:sz w:val="32"/>
          <w:szCs w:val="32"/>
        </w:rPr>
      </w:pPr>
      <w:r>
        <w:rPr>
          <w:rFonts w:ascii="楷体_GB2312" w:eastAsia="楷体_GB2312" w:hAnsi="仿宋" w:cs="仿宋_GB2312" w:hint="eastAsia"/>
          <w:sz w:val="32"/>
          <w:szCs w:val="32"/>
        </w:rPr>
        <w:t>（一）收入支出决算总体情况说明</w:t>
      </w:r>
    </w:p>
    <w:p w:rsidR="00B2512C" w14:paraId="2223F05C" w14:textId="77777777">
      <w:pPr>
        <w:autoSpaceDE w:val="0"/>
        <w:autoSpaceDN w:val="0"/>
        <w:adjustRightInd w:val="0"/>
        <w:spacing w:line="600" w:lineRule="exact"/>
        <w:ind w:firstLine="640" w:firstLineChars="200"/>
        <w:rPr>
          <w:rFonts w:ascii="仿宋" w:eastAsia="仿宋" w:hAnsi="仿宋" w:cs="Times New Roman" w:hint="eastAsia"/>
          <w:sz w:val="32"/>
          <w:szCs w:val="32"/>
        </w:rPr>
      </w:pPr>
      <w:r>
        <w:rPr>
          <w:rFonts w:ascii="仿宋" w:eastAsia="仿宋" w:hAnsi="仿宋" w:cs="仿宋_GB2312" w:hint="eastAsia"/>
          <w:sz w:val="32"/>
          <w:szCs w:val="32"/>
        </w:rPr>
        <w:t>2024年度本单位收入总计1378.86万元，支出总计1378.86万元，与上年决算数相比，各减少33.96万元，下降2.40%。主要是行政人员减少，支出降低。</w:t>
      </w:r>
    </w:p>
    <w:p w:rsidR="0080459B" w:rsidRPr="0080459B" w14:paraId="57C8CBEB" w14:textId="77777777">
      <w:pPr>
        <w:autoSpaceDE w:val="0"/>
        <w:autoSpaceDN w:val="0"/>
        <w:adjustRightInd w:val="0"/>
        <w:spacing w:line="600" w:lineRule="exact"/>
        <w:ind w:firstLine="640" w:firstLineChars="200"/>
        <w:rPr>
          <w:rFonts w:ascii="楷体_GB2312" w:eastAsia="楷体_GB2312" w:hAnsi="仿宋" w:cs="仿宋_GB2312" w:hint="eastAsia"/>
          <w:sz w:val="32"/>
          <w:szCs w:val="32"/>
        </w:rPr>
      </w:pPr>
      <w:r w:rsidRPr="0080459B">
        <w:rPr>
          <w:rFonts w:ascii="楷体_GB2312" w:eastAsia="楷体_GB2312" w:hAnsi="仿宋" w:cs="仿宋_GB2312" w:hint="eastAsia"/>
          <w:sz w:val="32"/>
          <w:szCs w:val="32"/>
        </w:rPr>
        <w:t>（二）收入决算情况说明</w:t>
      </w:r>
    </w:p>
    <w:p w:rsidR="00B2512C" w14:paraId="4D43CFAF" w14:textId="77777777">
      <w:pPr>
        <w:autoSpaceDE w:val="0"/>
        <w:autoSpaceDN w:val="0"/>
        <w:adjustRightInd w:val="0"/>
        <w:spacing w:line="600" w:lineRule="exact"/>
        <w:ind w:firstLine="640" w:firstLineChars="200"/>
        <w:rPr>
          <w:rFonts w:ascii="仿宋" w:eastAsia="仿宋" w:hAnsi="仿宋" w:cs="Times New Roman" w:hint="eastAsia"/>
          <w:sz w:val="32"/>
          <w:szCs w:val="32"/>
        </w:rPr>
      </w:pPr>
      <w:r>
        <w:rPr>
          <w:rFonts w:ascii="仿宋" w:eastAsia="仿宋" w:hAnsi="仿宋" w:cs="仿宋_GB2312" w:hint="eastAsia"/>
          <w:sz w:val="32"/>
          <w:szCs w:val="32"/>
        </w:rPr>
        <w:t>2024年度收入1378.86万元，比上年决算数减少33.96万元，下降2.40%，具体情况如下：</w:t>
      </w:r>
    </w:p>
    <w:p w:rsidR="00B2512C" w:rsidP="007A6812" w14:paraId="3D835A32"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1.一般公共预算财政拨款收入1346.56万元。</w:t>
      </w:r>
    </w:p>
    <w:p w:rsidR="00B2512C" w:rsidP="007A6812" w14:paraId="73280009"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2.政府性基金预算财政拨款收入32.30万元。</w:t>
      </w:r>
    </w:p>
    <w:p w:rsidR="00B2512C" w:rsidP="007A6812" w14:paraId="60964B3C"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3.国有资本经营预算财政拨款收入0.00万元。</w:t>
      </w:r>
    </w:p>
    <w:p w:rsidR="00173175" w:rsidP="007A6812" w14:paraId="00D12148"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4.上级补助收入0.00万元。</w:t>
      </w:r>
    </w:p>
    <w:p w:rsidR="009D7B66" w:rsidP="007A6812" w14:paraId="71F66A85"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5.事业收入0.00万元。</w:t>
      </w:r>
    </w:p>
    <w:p w:rsidR="000F3838" w:rsidP="007A6812" w14:paraId="15616655"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6.经营收入0.00万元。</w:t>
      </w:r>
    </w:p>
    <w:p w:rsidR="00595561" w:rsidP="007A6812" w14:paraId="549F8D31"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7.附属单位上缴收入0.00万元。</w:t>
      </w:r>
    </w:p>
    <w:p w:rsidR="00B404FA" w:rsidRPr="00B404FA" w:rsidP="007A6812" w14:paraId="07F86121"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8.其他收入0.00万元。</w:t>
      </w:r>
    </w:p>
    <w:p w:rsidR="0080459B" w:rsidP="0080459B" w14:paraId="5EB2D7AC" w14:textId="77777777">
      <w:pPr>
        <w:tabs>
          <w:tab w:val="left" w:pos="7513"/>
        </w:tabs>
        <w:adjustRightInd w:val="0"/>
        <w:snapToGrid w:val="0"/>
        <w:spacing w:line="600" w:lineRule="exact"/>
        <w:ind w:firstLine="640" w:firstLineChars="200"/>
        <w:rPr>
          <w:rFonts w:ascii="楷体_GB2312" w:eastAsia="楷体_GB2312" w:hAnsi="仿宋" w:cs="仿宋_GB2312" w:hint="eastAsia"/>
          <w:sz w:val="32"/>
          <w:szCs w:val="32"/>
        </w:rPr>
      </w:pPr>
      <w:r w:rsidRPr="0080459B">
        <w:rPr>
          <w:rFonts w:ascii="楷体_GB2312" w:eastAsia="楷体_GB2312" w:hAnsi="仿宋" w:cs="仿宋_GB2312" w:hint="eastAsia"/>
          <w:sz w:val="32"/>
          <w:szCs w:val="32"/>
        </w:rPr>
        <w:t>（三）支出决算情况说明</w:t>
      </w:r>
    </w:p>
    <w:p w:rsidR="001E290E" w:rsidP="001E290E" w14:paraId="0E08D387" w14:textId="77777777">
      <w:pPr>
        <w:autoSpaceDE w:val="0"/>
        <w:autoSpaceDN w:val="0"/>
        <w:adjustRightInd w:val="0"/>
        <w:spacing w:line="600" w:lineRule="exact"/>
        <w:ind w:firstLine="640" w:firstLineChars="200"/>
        <w:rPr>
          <w:rFonts w:ascii="仿宋" w:eastAsia="仿宋" w:hAnsi="仿宋" w:cs="Times New Roman" w:hint="eastAsia"/>
          <w:sz w:val="32"/>
          <w:szCs w:val="32"/>
        </w:rPr>
      </w:pPr>
      <w:r>
        <w:rPr>
          <w:rFonts w:ascii="仿宋" w:eastAsia="仿宋" w:hAnsi="仿宋" w:cs="仿宋_GB2312" w:hint="eastAsia"/>
          <w:sz w:val="32"/>
          <w:szCs w:val="32"/>
        </w:rPr>
        <w:t>2024年度支出1378.86万元，比上年决算数减少33.96万元，下降2.40%，具体情况如下：</w:t>
      </w:r>
    </w:p>
    <w:p w:rsidR="001E290E" w:rsidP="001E290E" w14:paraId="03A7A70E" w14:textId="77777777">
      <w:pPr>
        <w:tabs>
          <w:tab w:val="left" w:pos="7513"/>
        </w:tabs>
        <w:adjustRightInd w:val="0"/>
        <w:snapToGrid w:val="0"/>
        <w:spacing w:line="600" w:lineRule="exact"/>
        <w:ind w:left="237" w:firstLine="480" w:leftChars="113" w:firstLineChars="150"/>
        <w:rPr>
          <w:rFonts w:ascii="仿宋" w:eastAsia="仿宋" w:hAnsi="仿宋" w:cs="仿宋_GB2312" w:hint="eastAsia"/>
          <w:sz w:val="32"/>
          <w:szCs w:val="32"/>
        </w:rPr>
      </w:pPr>
      <w:r>
        <w:rPr>
          <w:rFonts w:ascii="仿宋" w:eastAsia="仿宋" w:hAnsi="仿宋" w:cs="仿宋_GB2312"/>
          <w:sz w:val="32"/>
          <w:szCs w:val="32"/>
        </w:rPr>
        <w:t>1.基本支出740.99万元。其中，人员支出546.60万元，公用支出194.39万元。</w:t>
      </w:r>
    </w:p>
    <w:p w:rsidR="001E290E" w:rsidP="001E290E" w14:paraId="51C082BA" w14:textId="77777777">
      <w:pPr>
        <w:tabs>
          <w:tab w:val="left" w:pos="7513"/>
        </w:tabs>
        <w:adjustRightInd w:val="0"/>
        <w:snapToGrid w:val="0"/>
        <w:spacing w:line="600" w:lineRule="exact"/>
        <w:ind w:left="237" w:firstLine="480" w:leftChars="113" w:firstLineChars="150"/>
        <w:rPr>
          <w:rFonts w:ascii="仿宋" w:eastAsia="仿宋" w:hAnsi="仿宋" w:cs="仿宋_GB2312" w:hint="eastAsia"/>
          <w:sz w:val="32"/>
          <w:szCs w:val="32"/>
        </w:rPr>
      </w:pPr>
      <w:r>
        <w:rPr>
          <w:rFonts w:ascii="仿宋" w:eastAsia="仿宋" w:hAnsi="仿宋" w:cs="仿宋_GB2312"/>
          <w:sz w:val="32"/>
          <w:szCs w:val="32"/>
        </w:rPr>
        <w:t>2.项目支出637.87万元。</w:t>
      </w:r>
    </w:p>
    <w:p w:rsidR="001E290E" w:rsidP="001E290E" w14:paraId="6163EDB7" w14:textId="77777777">
      <w:pPr>
        <w:tabs>
          <w:tab w:val="left" w:pos="7513"/>
        </w:tabs>
        <w:adjustRightInd w:val="0"/>
        <w:snapToGrid w:val="0"/>
        <w:spacing w:line="600" w:lineRule="exact"/>
        <w:ind w:left="237" w:firstLine="480" w:leftChars="113" w:firstLineChars="150"/>
        <w:rPr>
          <w:rFonts w:ascii="仿宋" w:eastAsia="仿宋" w:hAnsi="仿宋" w:cs="仿宋_GB2312" w:hint="eastAsia"/>
          <w:sz w:val="32"/>
          <w:szCs w:val="32"/>
        </w:rPr>
      </w:pPr>
      <w:r>
        <w:rPr>
          <w:rFonts w:ascii="仿宋" w:eastAsia="仿宋" w:hAnsi="仿宋" w:cs="仿宋_GB2312"/>
          <w:sz w:val="32"/>
          <w:szCs w:val="32"/>
        </w:rPr>
        <w:t>3.上缴上级支出0.00万元。</w:t>
      </w:r>
    </w:p>
    <w:p w:rsidR="00214F50" w:rsidP="001E290E" w14:paraId="51A35EA5" w14:textId="77777777">
      <w:pPr>
        <w:tabs>
          <w:tab w:val="left" w:pos="7513"/>
        </w:tabs>
        <w:adjustRightInd w:val="0"/>
        <w:snapToGrid w:val="0"/>
        <w:spacing w:line="600" w:lineRule="exact"/>
        <w:ind w:left="237" w:firstLine="480" w:leftChars="113" w:firstLineChars="150"/>
        <w:rPr>
          <w:rFonts w:ascii="仿宋" w:eastAsia="仿宋" w:hAnsi="仿宋" w:cs="仿宋_GB2312" w:hint="eastAsia"/>
          <w:sz w:val="32"/>
          <w:szCs w:val="32"/>
        </w:rPr>
      </w:pPr>
      <w:r>
        <w:rPr>
          <w:rFonts w:ascii="仿宋" w:eastAsia="仿宋" w:hAnsi="仿宋" w:cs="仿宋_GB2312"/>
          <w:sz w:val="32"/>
          <w:szCs w:val="32"/>
        </w:rPr>
        <w:t>4.经营支出0.00万元。</w:t>
      </w:r>
    </w:p>
    <w:p w:rsidR="001E290E" w:rsidRPr="001E290E" w:rsidP="005F7B1A" w14:paraId="0372BFA1" w14:textId="77777777">
      <w:pPr>
        <w:spacing w:line="600" w:lineRule="exact"/>
        <w:ind w:left="297" w:firstLine="420"/>
        <w:rPr>
          <w:rFonts w:ascii="仿宋" w:eastAsia="仿宋" w:hAnsi="仿宋" w:hint="eastAsia"/>
          <w:sz w:val="32"/>
          <w:szCs w:val="32"/>
        </w:rPr>
      </w:pPr>
      <w:r>
        <w:rPr>
          <w:rFonts w:ascii="仿宋" w:eastAsia="仿宋" w:hAnsi="仿宋" w:cs="仿宋_GB2312"/>
          <w:sz w:val="32"/>
          <w:szCs w:val="32"/>
        </w:rPr>
        <w:t>5.对附属单位补助支出0.00万元。</w:t>
      </w:r>
    </w:p>
    <w:p w:rsidR="00B2512C" w14:paraId="642E353D" w14:textId="77777777">
      <w:pPr>
        <w:pStyle w:val="Heading2"/>
      </w:pPr>
      <w:bookmarkStart w:id="34" w:name="_Toc6557"/>
      <w:bookmarkStart w:id="35" w:name="_Toc141520078"/>
      <w:r>
        <w:rPr>
          <w:rFonts w:hint="eastAsia"/>
        </w:rPr>
        <w:t>二、</w:t>
      </w:r>
      <w:r w:rsidR="008B629D">
        <w:rPr>
          <w:rFonts w:hint="eastAsia"/>
        </w:rPr>
        <w:t>财政拨款收入</w:t>
      </w:r>
      <w:r>
        <w:rPr>
          <w:rFonts w:hint="eastAsia"/>
        </w:rPr>
        <w:t>支出决算</w:t>
      </w:r>
      <w:r w:rsidR="004D7117">
        <w:rPr>
          <w:rFonts w:hint="eastAsia"/>
        </w:rPr>
        <w:t>总体</w:t>
      </w:r>
      <w:r>
        <w:rPr>
          <w:rFonts w:hint="eastAsia"/>
        </w:rPr>
        <w:t>情况说明</w:t>
      </w:r>
      <w:bookmarkEnd w:id="34"/>
      <w:bookmarkEnd w:id="35"/>
    </w:p>
    <w:p w:rsidR="00136E91" w:rsidRPr="00136E91" w:rsidP="00136E91" w14:paraId="5BBD5660" w14:textId="77777777">
      <w:pPr>
        <w:tabs>
          <w:tab w:val="left" w:pos="7513"/>
        </w:tabs>
        <w:adjustRightInd w:val="0"/>
        <w:snapToGrid w:val="0"/>
        <w:spacing w:line="600" w:lineRule="exact"/>
        <w:ind w:left="237" w:firstLine="480" w:leftChars="113" w:firstLineChars="150"/>
        <w:rPr>
          <w:rFonts w:ascii="仿宋" w:eastAsia="仿宋" w:hAnsi="仿宋" w:cs="仿宋_GB2312" w:hint="eastAsia"/>
          <w:sz w:val="32"/>
          <w:szCs w:val="32"/>
        </w:rPr>
      </w:pPr>
      <w:r>
        <w:rPr>
          <w:rFonts w:ascii="仿宋" w:eastAsia="仿宋" w:hAnsi="仿宋" w:cs="仿宋_GB2312" w:hint="eastAsia"/>
          <w:sz w:val="32"/>
          <w:szCs w:val="32"/>
        </w:rPr>
        <w:t>2024年度财政拨款收入总计1378.86万元，支出总计1378.86万元，与上年决算数相比，各减少33.96万元，下降2.40%。主要是：行政人员减少，支出降低。</w:t>
      </w:r>
    </w:p>
    <w:p w:rsidR="00FD485D" w:rsidP="00FD485D" w14:paraId="09A78C53" w14:textId="77777777">
      <w:pPr>
        <w:pStyle w:val="Heading2"/>
      </w:pPr>
      <w:bookmarkStart w:id="36" w:name="_Toc141520079"/>
      <w:r>
        <w:rPr>
          <w:rFonts w:hint="eastAsia"/>
        </w:rPr>
        <w:t>三、</w:t>
      </w:r>
      <w:r w:rsidRPr="00A566DD" w:rsidR="00A566DD">
        <w:rPr>
          <w:rFonts w:hint="eastAsia"/>
        </w:rPr>
        <w:t>一般公共预算</w:t>
      </w:r>
      <w:r w:rsidR="00AA7671">
        <w:rPr>
          <w:rFonts w:hint="eastAsia"/>
        </w:rPr>
        <w:t>财政</w:t>
      </w:r>
      <w:r w:rsidRPr="00A566DD" w:rsidR="00A566DD">
        <w:rPr>
          <w:rFonts w:hint="eastAsia"/>
        </w:rPr>
        <w:t>拨款</w:t>
      </w:r>
      <w:r>
        <w:rPr>
          <w:rFonts w:hint="eastAsia"/>
        </w:rPr>
        <w:t>支出决算情况说明</w:t>
      </w:r>
      <w:bookmarkEnd w:id="36"/>
    </w:p>
    <w:p w:rsidR="00FD485D" w:rsidRPr="00A566DD" w:rsidP="00A566DD" w14:paraId="7BBF11C2" w14:textId="77777777">
      <w:pPr>
        <w:spacing w:line="600" w:lineRule="exact"/>
        <w:ind w:firstLine="640" w:firstLineChars="200"/>
        <w:rPr>
          <w:rFonts w:ascii="仿宋" w:eastAsia="仿宋" w:hAnsi="仿宋" w:hint="eastAsia"/>
          <w:sz w:val="32"/>
          <w:szCs w:val="32"/>
        </w:rPr>
      </w:pPr>
      <w:r>
        <w:rPr>
          <w:rFonts w:ascii="仿宋" w:eastAsia="仿宋" w:hAnsi="仿宋" w:hint="eastAsia"/>
          <w:sz w:val="32"/>
          <w:szCs w:val="32"/>
        </w:rPr>
        <w:t xml:space="preserve"> 2024年度一般公共预算拨款支出1346.56万元，比上年决算数减少66.26万元，下降4.69%，具体情况如下(按项级科目分类统计)：</w:t>
        <w:br/>
        <w:t xml:space="preserve">   （一）2010301-行政运行支出344.80万元，较上年决算数减少681.12万元，下降66.39%。主要原因是2024年度部门决算分政府本级与乡村振兴服务中心两部门，数据拆分，故本年度决算数减少。</w:t>
        <w:br/>
        <w:t xml:space="preserve">   （二）2010699-其他财政事务支出1.96万元，较上年决算数净增加1.96万元。主要原因是本年度安排财政所建设经费。</w:t>
        <w:br/>
        <w:t xml:space="preserve">   （三）2070109-群众文化支出5.00万元，较上年决算数净增加5.00万元。主要原因是本年度安排文化站建设经费。</w:t>
        <w:br/>
        <w:t xml:space="preserve">   （四）2080505-机关事业单位基本养老保险缴费支出44.70万元，较上年决算数减少47.64万元，下降51.59%。主要原因是2024年度部门决算分政府本级与乡村振兴服务中心两部门，数据拆分，故本年度决算数减少。</w:t>
        <w:br/>
        <w:t xml:space="preserve">   （五）2080506-机关事业单位职业年金缴费支出12.75万元，较上年决算数增加5.57万元，增长77.58%。主要原因是本年度职业年金与养老保险拆分，故决算数增加。</w:t>
        <w:br/>
        <w:t xml:space="preserve">   （六）2100199-其他卫生健康管理事务支出5.04万元，较上年决算数净增加5.04万元。主要原因是本年度安排计生管理员补贴，科目细分。</w:t>
        <w:br/>
        <w:t xml:space="preserve">   （七）2101101-行政单位医疗支出23.53万元，较上年决算数净增加23.53万元。主要原因是本年度科目细分，故决算数增加。</w:t>
        <w:br/>
        <w:t xml:space="preserve">   （八）2120201-城乡社区规划与管理支出23.33万元，较上年决算数净增加23.33万元。主要原因是本年度支出闽台乡建乡创陪护式服务经费。</w:t>
        <w:br/>
        <w:t xml:space="preserve">   （九）2130199-其他农业农村支出15.00万元，较上年决算数净增加15.00万元。主要原因是本年度支出墩坑村道路拓宽硬化资金。</w:t>
        <w:br/>
        <w:t xml:space="preserve">   （十）2130316-农村水利支出40.00万元，较上年决算数净增加40.00万元。主要原因是本年度支出莒溪镇璧洲村寨头高圳灌溉水渠建设项目。</w:t>
        <w:br/>
        <w:t xml:space="preserve">   （十一）2130504-农村基础设施建设支出100.00万元，较上年决算数净增加100.00万元。主要原因是本年度支出2024年以工代赈乡村公路詹坑段建设资金。</w:t>
        <w:br/>
        <w:t xml:space="preserve">   （十二）2130599-其他巩固脱贫攻坚成果衔接乡村振兴支出183.38万元，较上年决算数净增加183.38万元。主要原因是本年度乡村振兴相关资金通过财政支出。</w:t>
        <w:br/>
        <w:t xml:space="preserve">   （十三）2130701-对村级公益事业建设的补助支出82.00万元，较上年决算数净增加82.00万元。主要原因是本年度科目细分，故决算数增加。</w:t>
        <w:br/>
        <w:t xml:space="preserve">   （十四）2130705-对村民委员会和村党支部的补助支出290.00万元，较上年决算数净增加290.00万元。主要原因是本年度科目细分，故决算数增加。</w:t>
        <w:br/>
        <w:t xml:space="preserve">   （十五）2130799-其他农村综合改革支出150.00万元，较上年决算数净增加150.00万元。主要原因是本年度支出2022年扶持壮大村集体经济补助经费。</w:t>
        <w:br/>
        <w:t xml:space="preserve">   （十六）2210201-住房公积金支出20.17万元，较上年决算数减少22.30万元，下降52.51%。主要原因是2024年度部门决算分政府本级与乡村振兴服务中心两部门，数据拆分，故本年度决算数减少。</w:t>
        <w:br/>
        <w:t xml:space="preserve">   （十七）2240703-自然灾害救灾补助支出3.40万元，较上年决算数净增加3.40万元。主要原因是本年度财政安排自然灾害救灾补助。</w:t>
        <w:br/>
        <w:t xml:space="preserve">   （十八）2240799-其他自然灾害救灾及恢复重建支出1.50万元，较上年决算数净增加1.50万元。主要原因是本年度财政安排自然灾害救灾及恢复重建经费。</w:t>
        <w:br/>
        <w:t xml:space="preserve">   （十九）2010350-事业运行支出0.00万元，较上年决算数减少244.92万元，下降100%。主要原因是2024年度部门决算分政府本级与乡村振兴服务中心两部门，数据拆分，故本年度决算数减少。</w:t>
      </w:r>
    </w:p>
    <w:p w:rsidR="00B2512C" w14:paraId="6C1935DC" w14:textId="77777777">
      <w:pPr>
        <w:pStyle w:val="Heading2"/>
      </w:pPr>
      <w:bookmarkStart w:id="37" w:name="_Toc14517"/>
      <w:bookmarkStart w:id="38" w:name="_Toc141520080"/>
      <w:r>
        <w:rPr>
          <w:rFonts w:hint="eastAsia"/>
        </w:rPr>
        <w:t>四</w:t>
      </w:r>
      <w:r w:rsidR="00C30F3C">
        <w:rPr>
          <w:rFonts w:hint="eastAsia"/>
        </w:rPr>
        <w:t>、政府性基金预算财政拨款支出决算情况说明</w:t>
      </w:r>
      <w:bookmarkEnd w:id="37"/>
      <w:bookmarkEnd w:id="38"/>
    </w:p>
    <w:p w:rsidR="00B2512C" w14:paraId="1E3438D4"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 xml:space="preserve"> 2024年度政府性基金支出32.30万元，比上年决算数净增加32.30万元，增长100.00%，具体情况如下(按项级科目统计)：</w:t>
        <w:br/>
        <w:t xml:space="preserve">   （一）2120804-农村基础设施建设支出23.30万元，较上年决算数净增加23.30万元。主要原因是本年度支出人居环境整治、生猪保留场拆除补偿资金。</w:t>
        <w:br/>
        <w:t xml:space="preserve">   （二）2296003-用于体育事业的彩票公益金支出9.00万元，较上年决算数净增加9.00万元。主要原因是本年度支出举办运动健身进万家系列示范赛事活动。</w:t>
      </w:r>
    </w:p>
    <w:p w:rsidR="00B2512C" w14:paraId="5474D2E3" w14:textId="77777777">
      <w:pPr>
        <w:pStyle w:val="Heading2"/>
      </w:pPr>
      <w:bookmarkStart w:id="39" w:name="_Toc29831"/>
      <w:bookmarkStart w:id="40" w:name="_Toc141520081"/>
      <w:r>
        <w:rPr>
          <w:rFonts w:hint="eastAsia"/>
        </w:rPr>
        <w:t>五</w:t>
      </w:r>
      <w:r w:rsidR="00C30F3C">
        <w:rPr>
          <w:rFonts w:hint="eastAsia"/>
        </w:rPr>
        <w:t>、国有资本经营预算财政拨款支出决算情况说明</w:t>
      </w:r>
      <w:bookmarkEnd w:id="39"/>
      <w:bookmarkEnd w:id="40"/>
    </w:p>
    <w:p w:rsidR="00B2512C" w14:paraId="20CB3F4F"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 xml:space="preserve"> 2024年度国有资本经营预算支出0.00万元，比上年决算数增加0.00万元，增长0.00%，与上年持平，主要原因是本单位2024年度没有使用国有资本经营预算财政拨款安排的支出。</w:t>
      </w:r>
    </w:p>
    <w:p w:rsidR="00B2512C" w14:paraId="3048824E" w14:textId="77777777">
      <w:pPr>
        <w:pStyle w:val="Heading2"/>
      </w:pPr>
      <w:bookmarkStart w:id="41" w:name="_Toc7927"/>
      <w:bookmarkStart w:id="42" w:name="_Toc141520082"/>
      <w:r>
        <w:rPr>
          <w:rFonts w:hint="eastAsia"/>
        </w:rPr>
        <w:t>六</w:t>
      </w:r>
      <w:r w:rsidR="00C30F3C">
        <w:rPr>
          <w:rFonts w:hint="eastAsia"/>
        </w:rPr>
        <w:t>、一般公共预算财政拨款基本支出决算情况说明</w:t>
      </w:r>
      <w:bookmarkEnd w:id="41"/>
      <w:bookmarkEnd w:id="42"/>
    </w:p>
    <w:p w:rsidR="00B2512C" w14:paraId="68BBC48C"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2024年度一般公共预算财政拨款基本支出740.99万元，其中：</w:t>
      </w:r>
    </w:p>
    <w:p w:rsidR="00B2512C" w14:paraId="06702360"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一）人员经费546.60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rsidR="00B2512C" w14:paraId="1709DEA9" w14:textId="77777777">
      <w:pPr>
        <w:autoSpaceDE w:val="0"/>
        <w:autoSpaceDN w:val="0"/>
        <w:adjustRightInd w:val="0"/>
        <w:spacing w:line="240" w:lineRule="auto"/>
        <w:ind w:firstLine="640" w:firstLineChars="200"/>
        <w:jc w:val="left"/>
        <w:rPr>
          <w:rFonts w:ascii="仿宋" w:eastAsia="仿宋" w:hAnsi="仿宋" w:cs="仿宋_GB2312" w:hint="eastAsia"/>
          <w:sz w:val="32"/>
          <w:szCs w:val="32"/>
        </w:rPr>
      </w:pPr>
      <w:r>
        <w:rPr>
          <w:rFonts w:ascii="仿宋" w:eastAsia="仿宋" w:hAnsi="仿宋" w:cs="仿宋_GB2312" w:hint="eastAsia"/>
          <w:sz w:val="32"/>
          <w:szCs w:val="32"/>
        </w:rPr>
        <w:t>（二）公用经费194.39万元，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rsidR="00B2512C" w14:paraId="70AFC97D" w14:textId="77777777">
      <w:pPr>
        <w:pStyle w:val="Heading2"/>
      </w:pPr>
      <w:bookmarkStart w:id="43" w:name="_Toc19044"/>
      <w:bookmarkStart w:id="44" w:name="_Toc141520083"/>
      <w:r>
        <w:rPr>
          <w:rFonts w:hint="eastAsia"/>
        </w:rPr>
        <w:t>七</w:t>
      </w:r>
      <w:r w:rsidR="00C30F3C">
        <w:rPr>
          <w:rFonts w:hint="eastAsia"/>
        </w:rPr>
        <w:t>、一般公共预算财政拨款“三公”经费支出决算情况说明</w:t>
      </w:r>
      <w:bookmarkEnd w:id="43"/>
      <w:bookmarkEnd w:id="44"/>
    </w:p>
    <w:p w:rsidR="00AE33B2" w14:paraId="22D1C748"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2024年度一般公共预算拨款“三公”经费支出0.00万元，完成全年预算数0.00%，与全年预算数持平；较上年减少19.07万元，下降100.00%。当年决算数等于全年预算数的主要原因是：本年无“三公”经费支出。当年决算数小于上年决算数的主要原因是：本年无“三公”经费支出。具体情况如下：</w:t>
      </w:r>
    </w:p>
    <w:p w:rsidR="00B2512C" w14:paraId="64D6ED32" w14:textId="7FD56D13">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一）因公出国（境）费支出0.00万元，完成全年预算数0.00%，与全年预算数持平；较上年增加0.00万元，增长0.00%，与上年持平。全年安排本单位组织的出国（境）团组0个，参加其他单位出国（境）团组0个；全年因公出国（境）累计0人次。当年决算数等于全年预算数的主要原因是：本年无因公出国（境）经费支出。当年决算数等于上年决算数的主要原因是：本年无因公出国（境）经费支出。</w:t>
      </w:r>
    </w:p>
    <w:p w:rsidR="00B2512C" w14:paraId="2456816A" w14:textId="77777777">
      <w:pPr>
        <w:tabs>
          <w:tab w:val="left" w:pos="7513"/>
        </w:tabs>
        <w:adjustRightInd w:val="0"/>
        <w:snapToGrid w:val="0"/>
        <w:spacing w:line="600" w:lineRule="exact"/>
        <w:ind w:firstLine="645"/>
        <w:rPr>
          <w:rFonts w:ascii="仿宋" w:eastAsia="仿宋" w:hAnsi="仿宋" w:cs="仿宋_GB2312" w:hint="eastAsia"/>
          <w:sz w:val="32"/>
          <w:szCs w:val="32"/>
        </w:rPr>
      </w:pPr>
      <w:r>
        <w:rPr>
          <w:rFonts w:ascii="仿宋" w:eastAsia="仿宋" w:hAnsi="仿宋" w:cs="仿宋_GB2312"/>
          <w:sz w:val="32"/>
          <w:szCs w:val="32"/>
        </w:rPr>
        <w:t>（二）公务用车购置及运行费支出0.00万元，完成全年预算数0.00%，与全年预算数持平；较上年减少10.56万元，下降100.00%。其中：</w:t>
      </w:r>
    </w:p>
    <w:p w:rsidR="00B2512C" w14:paraId="25AF88B7" w14:textId="77777777">
      <w:pPr>
        <w:tabs>
          <w:tab w:val="left" w:pos="7513"/>
        </w:tabs>
        <w:adjustRightInd w:val="0"/>
        <w:snapToGrid w:val="0"/>
        <w:spacing w:line="600" w:lineRule="exact"/>
        <w:ind w:firstLine="645"/>
        <w:rPr>
          <w:rFonts w:ascii="仿宋" w:eastAsia="仿宋" w:hAnsi="仿宋" w:cs="仿宋_GB2312" w:hint="eastAsia"/>
          <w:sz w:val="32"/>
          <w:szCs w:val="32"/>
        </w:rPr>
      </w:pPr>
      <w:r>
        <w:rPr>
          <w:rFonts w:ascii="仿宋" w:eastAsia="仿宋" w:hAnsi="仿宋" w:cs="仿宋_GB2312"/>
          <w:sz w:val="32"/>
          <w:szCs w:val="32"/>
        </w:rPr>
        <w:t>公务用车购置费支出0.00万元，完成全年预算数0.00%，与全年预算数持平；较上年增加0.00万元，增长0.00%，与上年持平。2024年度公务用车购置0辆，当年决算数等于全年预算数的主要原因是：本年无公务用车购置经费支出。当年决算数等于上年决算数的主要原因是：本年无公务用车购置经费支出。</w:t>
      </w:r>
    </w:p>
    <w:p w:rsidR="00B2512C" w:rsidP="005B1C9D" w14:paraId="5A1C99B7" w14:textId="77777777">
      <w:pPr>
        <w:tabs>
          <w:tab w:val="left" w:pos="7513"/>
        </w:tabs>
        <w:adjustRightInd w:val="0"/>
        <w:snapToGrid w:val="0"/>
        <w:spacing w:line="600" w:lineRule="exact"/>
        <w:ind w:firstLine="645"/>
        <w:rPr>
          <w:rFonts w:ascii="仿宋" w:eastAsia="仿宋" w:hAnsi="仿宋" w:cs="仿宋_GB2312" w:hint="eastAsia"/>
          <w:sz w:val="32"/>
          <w:szCs w:val="32"/>
        </w:rPr>
      </w:pPr>
      <w:r>
        <w:rPr>
          <w:rFonts w:ascii="仿宋" w:eastAsia="仿宋" w:hAnsi="仿宋" w:cs="仿宋_GB2312" w:hint="eastAsia"/>
          <w:sz w:val="32"/>
          <w:szCs w:val="32"/>
        </w:rPr>
        <w:t>公务用车运行费支出0.00万元，完成全年预算数0.00%，与全年预算数持平；较上年减少10.56万元，下降100.00%。当年决算数等于全年预算数的主要原因是：本年度三公经费由单位自由资金安排。当年决算数小于上年决算数的主要原因是：本年度三公经费由单位自由资金安排。截至2024年12月31日，本单位公务用车保有量为0辆。</w:t>
      </w:r>
    </w:p>
    <w:p w:rsidR="00B2512C" w14:paraId="1641D507" w14:textId="77777777">
      <w:pPr>
        <w:tabs>
          <w:tab w:val="left" w:pos="7513"/>
        </w:tabs>
        <w:adjustRightInd w:val="0"/>
        <w:snapToGrid w:val="0"/>
        <w:spacing w:line="600" w:lineRule="exact"/>
        <w:jc w:val="left"/>
        <w:rPr>
          <w:rFonts w:ascii="仿宋" w:eastAsia="仿宋" w:hAnsi="仿宋" w:cs="仿宋_GB2312" w:hint="eastAsia"/>
          <w:sz w:val="32"/>
          <w:szCs w:val="32"/>
        </w:rPr>
      </w:pPr>
      <w:r>
        <w:rPr>
          <w:rFonts w:ascii="仿宋" w:eastAsia="仿宋" w:hAnsi="仿宋" w:cs="仿宋_GB2312" w:hint="eastAsia"/>
          <w:sz w:val="32"/>
          <w:szCs w:val="32"/>
        </w:rPr>
        <w:t>　　（三）公务接待费支出0.00万元，完成全年预算数0.00%，与全年预算数持平；较上年减少8.51万元，下降100.00%。当年决算数等于全年预算数的主要原因是：本年度三公经费由单位自由资金安排。当年决算数小于上年决算数的主要原因是：本年度三公经费由单位自由资金安排。累计接待0批次、0人次。</w:t>
      </w:r>
    </w:p>
    <w:p w:rsidR="00B2512C" w14:paraId="76963552" w14:textId="77777777">
      <w:pPr>
        <w:pStyle w:val="Heading2"/>
      </w:pPr>
      <w:bookmarkStart w:id="45" w:name="_Toc14997"/>
      <w:bookmarkStart w:id="46" w:name="_Toc141520084"/>
      <w:r>
        <w:rPr>
          <w:rFonts w:hint="eastAsia"/>
        </w:rPr>
        <w:t>八</w:t>
      </w:r>
      <w:r w:rsidR="00C30F3C">
        <w:rPr>
          <w:rFonts w:hint="eastAsia"/>
        </w:rPr>
        <w:t>、预算绩效情况说明</w:t>
      </w:r>
      <w:bookmarkEnd w:id="45"/>
      <w:bookmarkEnd w:id="46"/>
    </w:p>
    <w:p w:rsidR="00EB7CD1" w:rsidP="00EB7CD1" w14:paraId="77623EDE" w14:textId="0AB6E601">
      <w:pPr>
        <w:ind w:firstLine="640" w:firstLineChars="200"/>
        <w:rPr>
          <w:rFonts w:ascii="仿宋" w:eastAsia="仿宋" w:hAnsi="仿宋" w:hint="eastAsia"/>
          <w:sz w:val="32"/>
          <w:szCs w:val="32"/>
        </w:rPr>
      </w:pPr>
      <w:r>
        <w:rPr>
          <w:rFonts w:ascii="仿宋" w:eastAsia="仿宋" w:hAnsi="仿宋" w:hint="eastAsia"/>
          <w:sz w:val="32"/>
          <w:szCs w:val="32"/>
        </w:rPr>
        <w:t xml:space="preserve">根据全面实施预算绩效管理要求，本单位组织对2024年度0个项目实施单位自评。主要是本单位2024年度无相关的单位自评项目，无《项目支出绩效自评表》。 </w:t>
      </w:r>
    </w:p>
    <w:p w:rsidR="00B2512C" w14:paraId="405A433F" w14:textId="77777777">
      <w:pPr>
        <w:pStyle w:val="Heading2"/>
      </w:pPr>
      <w:bookmarkStart w:id="47" w:name="_Toc31367"/>
      <w:bookmarkStart w:id="48" w:name="_Toc141520085"/>
      <w:r>
        <w:rPr>
          <w:rFonts w:hint="eastAsia"/>
        </w:rPr>
        <w:t>九</w:t>
      </w:r>
      <w:r w:rsidR="00C30F3C">
        <w:rPr>
          <w:rFonts w:hint="eastAsia"/>
        </w:rPr>
        <w:t>、其他重要事项</w:t>
      </w:r>
      <w:r w:rsidR="00AA7671">
        <w:rPr>
          <w:rFonts w:hint="eastAsia"/>
        </w:rPr>
        <w:t>情况</w:t>
      </w:r>
      <w:r w:rsidR="00C30F3C">
        <w:rPr>
          <w:rFonts w:hint="eastAsia"/>
        </w:rPr>
        <w:t>说明</w:t>
      </w:r>
      <w:bookmarkEnd w:id="47"/>
      <w:bookmarkEnd w:id="48"/>
    </w:p>
    <w:p w:rsidR="00B2512C" w:rsidP="00614434" w14:paraId="61D28F97" w14:textId="77777777">
      <w:pPr>
        <w:tabs>
          <w:tab w:val="left" w:pos="7513"/>
        </w:tabs>
        <w:adjustRightInd w:val="0"/>
        <w:snapToGrid w:val="0"/>
        <w:spacing w:line="600" w:lineRule="exact"/>
        <w:ind w:firstLine="640" w:firstLineChars="200"/>
        <w:rPr>
          <w:rFonts w:ascii="黑体" w:eastAsia="黑体" w:hAnsi="黑体" w:cs="仿宋_GB2312" w:hint="eastAsia"/>
          <w:bCs/>
          <w:sz w:val="32"/>
          <w:szCs w:val="32"/>
        </w:rPr>
      </w:pPr>
      <w:r>
        <w:rPr>
          <w:rFonts w:ascii="楷体" w:eastAsia="楷体" w:hAnsi="楷体" w:hint="eastAsia"/>
          <w:b/>
          <w:sz w:val="32"/>
          <w:szCs w:val="32"/>
        </w:rPr>
        <w:t>（一）机关运行经费</w:t>
      </w:r>
      <w:r>
        <w:rPr>
          <w:rFonts w:ascii="黑体" w:eastAsia="黑体" w:hAnsi="黑体" w:cs="仿宋_GB2312"/>
          <w:bCs/>
          <w:sz w:val="32"/>
          <w:szCs w:val="32"/>
        </w:rPr>
        <w:t xml:space="preserve"> </w:t>
      </w:r>
    </w:p>
    <w:p w:rsidR="00B2512C" w14:paraId="65DB8D89"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 xml:space="preserve">2024年度机关运行经费支出194.39万元，比上年决算数减少636.14万元，下降76.59%，主要原因是:2024年度部门决算分政府本级与乡村振兴服务中心两部门，数据拆分，故本年度决算数减少。 </w:t>
      </w:r>
    </w:p>
    <w:p w:rsidR="00B2512C" w:rsidP="00614434" w14:paraId="32D1C060" w14:textId="77777777">
      <w:pPr>
        <w:autoSpaceDE w:val="0"/>
        <w:autoSpaceDN w:val="0"/>
        <w:adjustRightInd w:val="0"/>
        <w:spacing w:line="600" w:lineRule="exact"/>
        <w:ind w:firstLine="640" w:firstLineChars="200"/>
        <w:jc w:val="left"/>
        <w:rPr>
          <w:rFonts w:ascii="黑体" w:eastAsia="黑体" w:hAnsi="黑体" w:cs="仿宋_GB2312" w:hint="eastAsia"/>
          <w:kern w:val="0"/>
          <w:sz w:val="32"/>
          <w:szCs w:val="32"/>
        </w:rPr>
      </w:pPr>
      <w:r>
        <w:rPr>
          <w:rFonts w:ascii="楷体" w:eastAsia="楷体" w:hAnsi="楷体" w:hint="eastAsia"/>
          <w:b/>
          <w:sz w:val="32"/>
          <w:szCs w:val="32"/>
        </w:rPr>
        <w:t>（二）政府采购情况</w:t>
      </w:r>
    </w:p>
    <w:p w:rsidR="00B2512C" w14:paraId="33CDE32A" w14:textId="77777777">
      <w:pPr>
        <w:autoSpaceDE w:val="0"/>
        <w:autoSpaceDN w:val="0"/>
        <w:adjustRightInd w:val="0"/>
        <w:spacing w:line="600" w:lineRule="exact"/>
        <w:ind w:firstLine="640" w:firstLineChars="200"/>
        <w:jc w:val="left"/>
        <w:rPr>
          <w:rFonts w:ascii="仿宋" w:eastAsia="仿宋" w:hAnsi="仿宋" w:cs="仿宋_GB2312" w:hint="eastAsia"/>
          <w:sz w:val="32"/>
          <w:szCs w:val="32"/>
        </w:rPr>
      </w:pPr>
      <w:r>
        <w:rPr>
          <w:rFonts w:ascii="仿宋" w:eastAsia="仿宋" w:hAnsi="仿宋" w:cs="仿宋_GB2312" w:hint="eastAsia"/>
          <w:sz w:val="32"/>
          <w:szCs w:val="32"/>
        </w:rPr>
        <w:t xml:space="preserve">本单位2024年度政府采购支出总额4.98万元，其中：政府采购货物支出4.98万元、政府采购工程支出0.00万元、政府采购服务支出0.00万元。授予中小企业合同金额4.98 万元，占政府采购支出总额的100.00%，其中：授予小微企业合同金额4.98万元，占授予中小企业合同金额的100.00%；货物采购授予中小企业合同金额占货物支出金额的100.00%，工程采购授予中小企业合同金额占工程支出金额的0.00%，服务采购授予中小企业合同金额占服务支出金额的0.00%。 </w:t>
      </w:r>
    </w:p>
    <w:p w:rsidR="00B2512C" w:rsidP="00614434" w14:paraId="7C909640" w14:textId="77777777">
      <w:pPr>
        <w:tabs>
          <w:tab w:val="left" w:pos="7513"/>
        </w:tabs>
        <w:adjustRightInd w:val="0"/>
        <w:snapToGrid w:val="0"/>
        <w:spacing w:line="600" w:lineRule="exact"/>
        <w:ind w:firstLine="704" w:firstLineChars="220"/>
        <w:rPr>
          <w:rFonts w:ascii="黑体" w:eastAsia="黑体" w:hAnsi="黑体" w:cs="Times New Roman" w:hint="eastAsia"/>
          <w:sz w:val="32"/>
          <w:szCs w:val="32"/>
        </w:rPr>
      </w:pPr>
      <w:r>
        <w:rPr>
          <w:rFonts w:ascii="楷体" w:eastAsia="楷体" w:hAnsi="楷体" w:hint="eastAsia"/>
          <w:b/>
          <w:sz w:val="32"/>
          <w:szCs w:val="32"/>
        </w:rPr>
        <w:t>（三）国有资产占用使用情况</w:t>
      </w:r>
      <w:r>
        <w:rPr>
          <w:rFonts w:ascii="黑体" w:eastAsia="黑体" w:hAnsi="黑体"/>
          <w:sz w:val="32"/>
          <w:szCs w:val="32"/>
        </w:rPr>
        <w:t xml:space="preserve"> </w:t>
      </w:r>
    </w:p>
    <w:p w:rsidR="00B2512C" w14:paraId="51E106D7" w14:textId="77777777">
      <w:pPr>
        <w:tabs>
          <w:tab w:val="left" w:pos="7513"/>
        </w:tabs>
        <w:adjustRightInd w:val="0"/>
        <w:snapToGrid w:val="0"/>
        <w:spacing w:line="600" w:lineRule="exact"/>
        <w:ind w:firstLine="704" w:firstLineChars="220"/>
        <w:rPr>
          <w:rFonts w:ascii="仿宋" w:eastAsia="仿宋" w:hAnsi="仿宋" w:cs="仿宋_GB2312" w:hint="eastAsia"/>
          <w:kern w:val="0"/>
          <w:sz w:val="32"/>
          <w:szCs w:val="32"/>
        </w:rPr>
      </w:pPr>
      <w:r>
        <w:rPr>
          <w:rFonts w:ascii="仿宋" w:eastAsia="仿宋" w:hAnsi="仿宋" w:cs="仿宋_GB2312" w:hint="eastAsia"/>
          <w:kern w:val="0"/>
          <w:sz w:val="32"/>
          <w:szCs w:val="32"/>
        </w:rPr>
        <w:t>截至2024年12月31日，本单位共有车辆6辆，其中：副部（省）级以上领导用车0辆、主要领导干部用车0辆、机要通信用车0辆、应急保障用车0辆、执法执勤用车0辆、特种专业技术用车0辆、离退休干部用车0辆、其他用车6辆，其他用车主要是垃圾车、清运车等；单位价值100万元以上设备（不含车辆）0台（套）。</w:t>
      </w:r>
    </w:p>
    <w:p w:rsidR="00B2512C" w14:paraId="40D04E08" w14:textId="77777777">
      <w:pPr>
        <w:autoSpaceDE w:val="0"/>
        <w:autoSpaceDN w:val="0"/>
        <w:adjustRightInd w:val="0"/>
        <w:spacing w:line="600" w:lineRule="exact"/>
        <w:rPr>
          <w:rFonts w:ascii="黑体" w:eastAsia="黑体" w:hAnsi="黑体" w:hint="eastAsia"/>
          <w:sz w:val="36"/>
          <w:szCs w:val="36"/>
        </w:rPr>
        <w:sectPr>
          <w:pgSz w:w="11906" w:h="16838"/>
          <w:pgMar w:top="1702" w:right="1701" w:bottom="1701" w:left="1701" w:header="851" w:footer="992" w:gutter="0"/>
          <w:cols w:space="425"/>
          <w:docGrid w:type="lines" w:linePitch="312"/>
        </w:sectPr>
      </w:pPr>
    </w:p>
    <w:p w:rsidR="00380D33" w14:paraId="124E6047" w14:textId="77777777">
      <w:pPr>
        <w:pStyle w:val="Heading1"/>
        <w:rPr>
          <w:sz w:val="56"/>
          <w:szCs w:val="56"/>
        </w:rPr>
      </w:pPr>
      <w:bookmarkStart w:id="49" w:name="_Toc4437"/>
      <w:bookmarkStart w:id="50" w:name="_Toc141520086"/>
    </w:p>
    <w:p w:rsidR="00380D33" w14:paraId="63D02F53" w14:textId="77777777">
      <w:pPr>
        <w:pStyle w:val="Heading1"/>
        <w:rPr>
          <w:sz w:val="56"/>
          <w:szCs w:val="56"/>
        </w:rPr>
      </w:pPr>
    </w:p>
    <w:p w:rsidR="00380D33" w14:paraId="44B47172" w14:textId="77777777">
      <w:pPr>
        <w:pStyle w:val="Heading1"/>
        <w:rPr>
          <w:sz w:val="56"/>
          <w:szCs w:val="56"/>
        </w:rPr>
      </w:pPr>
    </w:p>
    <w:p w:rsidR="00380D33" w14:paraId="59710AA3" w14:textId="77777777">
      <w:pPr>
        <w:pStyle w:val="Heading1"/>
        <w:rPr>
          <w:sz w:val="56"/>
          <w:szCs w:val="56"/>
        </w:rPr>
      </w:pPr>
    </w:p>
    <w:p w:rsidR="00380D33" w14:paraId="60B20274" w14:textId="77777777">
      <w:pPr>
        <w:pStyle w:val="Heading1"/>
        <w:rPr>
          <w:sz w:val="56"/>
          <w:szCs w:val="56"/>
        </w:rPr>
      </w:pPr>
    </w:p>
    <w:p w:rsidR="00380D33" w:rsidP="00380D33" w14:paraId="281503EB" w14:textId="77777777">
      <w:pPr>
        <w:pStyle w:val="Heading1"/>
        <w:jc w:val="left"/>
        <w:rPr>
          <w:sz w:val="56"/>
          <w:szCs w:val="56"/>
        </w:rPr>
      </w:pPr>
      <w:r w:rsidRPr="00380D33">
        <w:rPr>
          <w:rFonts w:hint="eastAsia"/>
          <w:sz w:val="56"/>
          <w:szCs w:val="56"/>
        </w:rPr>
        <w:t>第四部分</w:t>
      </w:r>
    </w:p>
    <w:p w:rsidR="00380D33" w:rsidRPr="00380D33" w14:paraId="494417CD" w14:textId="77777777">
      <w:pPr>
        <w:pStyle w:val="Heading1"/>
        <w:rPr>
          <w:sz w:val="56"/>
          <w:szCs w:val="56"/>
        </w:rPr>
      </w:pPr>
      <w:r w:rsidRPr="00380D33">
        <w:rPr>
          <w:rFonts w:hint="eastAsia"/>
          <w:sz w:val="56"/>
          <w:szCs w:val="56"/>
        </w:rPr>
        <w:t xml:space="preserve"> </w:t>
      </w:r>
      <w:r w:rsidRPr="00380D33">
        <w:rPr>
          <w:rFonts w:hint="eastAsia"/>
          <w:sz w:val="56"/>
          <w:szCs w:val="56"/>
        </w:rPr>
        <w:t>名词解释</w:t>
      </w:r>
      <w:bookmarkEnd w:id="49"/>
      <w:bookmarkEnd w:id="50"/>
    </w:p>
    <w:p w:rsidR="00380D33" w14:paraId="5451ED9C" w14:textId="77777777">
      <w:pPr>
        <w:widowControl/>
        <w:spacing w:line="240" w:lineRule="auto"/>
        <w:jc w:val="left"/>
        <w:rPr>
          <w:rFonts w:eastAsia="黑体"/>
          <w:b/>
          <w:kern w:val="44"/>
          <w:sz w:val="36"/>
        </w:rPr>
      </w:pPr>
      <w:r>
        <w:br w:type="page"/>
      </w:r>
    </w:p>
    <w:p w:rsidR="00B2512C" w14:paraId="66156737" w14:textId="77777777">
      <w:pPr>
        <w:pStyle w:val="Heading1"/>
      </w:pPr>
    </w:p>
    <w:p w:rsidR="00DF7EDD" w:rsidRPr="00DF7EDD" w:rsidP="00614434" w14:paraId="5E25983F"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一、财政拨款收入：</w:t>
      </w:r>
      <w:r w:rsidRPr="00DF7EDD">
        <w:rPr>
          <w:rFonts w:ascii="仿宋" w:eastAsia="仿宋" w:hAnsi="仿宋" w:cs="仿宋" w:hint="eastAsia"/>
          <w:color w:val="000000"/>
          <w:kern w:val="0"/>
          <w:sz w:val="32"/>
          <w:szCs w:val="32"/>
        </w:rPr>
        <w:t>指单位从本级财政部门取得的财政</w:t>
      </w:r>
    </w:p>
    <w:p w:rsidR="000607EE" w:rsidP="00DF7EDD" w14:paraId="634E9EF9" w14:textId="77777777">
      <w:pPr>
        <w:spacing w:line="600" w:lineRule="exact"/>
        <w:rPr>
          <w:rFonts w:ascii="仿宋" w:eastAsia="仿宋" w:hAnsi="仿宋" w:cs="仿宋" w:hint="eastAsia"/>
          <w:color w:val="000000"/>
          <w:kern w:val="0"/>
          <w:sz w:val="32"/>
          <w:szCs w:val="32"/>
        </w:rPr>
      </w:pPr>
      <w:r w:rsidRPr="00DF7EDD">
        <w:rPr>
          <w:rFonts w:ascii="仿宋" w:eastAsia="仿宋" w:hAnsi="仿宋" w:cs="仿宋" w:hint="eastAsia"/>
          <w:color w:val="000000"/>
          <w:kern w:val="0"/>
          <w:sz w:val="32"/>
          <w:szCs w:val="32"/>
        </w:rPr>
        <w:t>预算资金，包括一般公共预算财政拨款、政府性基金预算财政拨款和国有资本经营预算财政拨款。</w:t>
      </w:r>
      <w:r>
        <w:rPr>
          <w:rFonts w:ascii="仿宋" w:eastAsia="仿宋" w:hAnsi="仿宋" w:cs="仿宋" w:hint="eastAsia"/>
          <w:color w:val="000000"/>
          <w:kern w:val="0"/>
          <w:sz w:val="32"/>
          <w:szCs w:val="32"/>
        </w:rPr>
        <w:t xml:space="preserve"> </w:t>
      </w:r>
    </w:p>
    <w:p w:rsidR="000607EE" w:rsidP="00614434" w14:paraId="5A359A7C"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二、事业收入：</w:t>
      </w:r>
      <w:r>
        <w:rPr>
          <w:rFonts w:ascii="仿宋" w:eastAsia="仿宋" w:hAnsi="仿宋" w:cs="仿宋" w:hint="eastAsia"/>
          <w:color w:val="000000"/>
          <w:kern w:val="0"/>
          <w:sz w:val="32"/>
          <w:szCs w:val="32"/>
        </w:rPr>
        <w:t>指事业单位开展专业业务活动及辅助活动所取得的收入。</w:t>
      </w:r>
    </w:p>
    <w:p w:rsidR="000607EE" w:rsidP="00614434" w14:paraId="557473B1"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三、经营收入：</w:t>
      </w:r>
      <w:r>
        <w:rPr>
          <w:rFonts w:ascii="仿宋" w:eastAsia="仿宋" w:hAnsi="仿宋" w:cs="仿宋" w:hint="eastAsia"/>
          <w:color w:val="000000"/>
          <w:kern w:val="0"/>
          <w:sz w:val="32"/>
          <w:szCs w:val="32"/>
        </w:rPr>
        <w:t xml:space="preserve">指事业单位在专业业务活动及其辅助活动之外开展非独立核算经营活动取得的收入。 </w:t>
      </w:r>
    </w:p>
    <w:p w:rsidR="00DF7EDD" w:rsidRPr="00DF7EDD" w:rsidP="00614434" w14:paraId="6F8735AC"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四、其他收入：</w:t>
      </w:r>
      <w:r w:rsidRPr="00DF7EDD">
        <w:rPr>
          <w:rFonts w:ascii="仿宋" w:eastAsia="仿宋" w:hAnsi="仿宋" w:cs="仿宋" w:hint="eastAsia"/>
          <w:color w:val="000000"/>
          <w:kern w:val="0"/>
          <w:sz w:val="32"/>
          <w:szCs w:val="32"/>
        </w:rPr>
        <w:t>指除上述“财政拨款收入”“事业收入”</w:t>
      </w:r>
    </w:p>
    <w:p w:rsidR="000607EE" w:rsidP="00DF7EDD" w14:paraId="312308A9" w14:textId="77777777">
      <w:pPr>
        <w:spacing w:line="600" w:lineRule="exact"/>
        <w:rPr>
          <w:rFonts w:ascii="仿宋" w:eastAsia="仿宋" w:hAnsi="仿宋" w:cs="仿宋" w:hint="eastAsia"/>
          <w:color w:val="000000"/>
          <w:kern w:val="0"/>
          <w:sz w:val="32"/>
          <w:szCs w:val="32"/>
        </w:rPr>
      </w:pPr>
      <w:r w:rsidRPr="00DF7EDD">
        <w:rPr>
          <w:rFonts w:ascii="仿宋" w:eastAsia="仿宋" w:hAnsi="仿宋" w:cs="仿宋" w:hint="eastAsia"/>
          <w:color w:val="000000"/>
          <w:kern w:val="0"/>
          <w:sz w:val="32"/>
          <w:szCs w:val="32"/>
        </w:rPr>
        <w:t>“上级补助收入”“附属单位上缴收入”“经营收入”等以外取得的各项收入。主要是事业单位固定资产出租收入等。</w:t>
      </w:r>
      <w:r>
        <w:rPr>
          <w:rFonts w:ascii="仿宋" w:eastAsia="仿宋" w:hAnsi="仿宋" w:cs="仿宋" w:hint="eastAsia"/>
          <w:color w:val="000000"/>
          <w:kern w:val="0"/>
          <w:sz w:val="32"/>
          <w:szCs w:val="32"/>
        </w:rPr>
        <w:t xml:space="preserve"> </w:t>
      </w:r>
    </w:p>
    <w:p w:rsidR="000607EE" w:rsidP="00614434" w14:paraId="28101AEE"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五、使用非财政拨款结余：</w:t>
      </w:r>
      <w:r>
        <w:rPr>
          <w:rFonts w:ascii="仿宋" w:eastAsia="仿宋" w:hAnsi="仿宋" w:cs="仿宋" w:hint="eastAsia"/>
          <w:color w:val="000000"/>
          <w:kern w:val="0"/>
          <w:sz w:val="32"/>
          <w:szCs w:val="32"/>
        </w:rPr>
        <w:t xml:space="preserve">指事业单位使用以前年度积累的非财政拨款结余弥补当年收支差额的金额。 </w:t>
      </w:r>
    </w:p>
    <w:p w:rsidR="000607EE" w:rsidP="00614434" w14:paraId="0CE5E6A5"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六、年初结转和结余：</w:t>
      </w:r>
      <w:r>
        <w:rPr>
          <w:rFonts w:ascii="仿宋" w:eastAsia="仿宋" w:hAnsi="仿宋" w:cs="仿宋" w:hint="eastAsia"/>
          <w:color w:val="000000"/>
          <w:kern w:val="0"/>
          <w:sz w:val="32"/>
          <w:szCs w:val="32"/>
        </w:rPr>
        <w:t>指单位以前年度尚未完成、结转到本年仍按原规定用途继续使用的资金，或项目已完成等产生的结余资金。</w:t>
      </w:r>
    </w:p>
    <w:p w:rsidR="000607EE" w:rsidP="000607EE" w14:paraId="6ACDF4AC" w14:textId="77777777">
      <w:pPr>
        <w:pStyle w:val="Default"/>
        <w:spacing w:line="600" w:lineRule="exact"/>
        <w:ind w:firstLine="640"/>
        <w:rPr>
          <w:rFonts w:ascii="仿宋" w:eastAsia="仿宋" w:hAnsi="仿宋" w:cs="仿宋" w:hint="eastAsia"/>
          <w:sz w:val="32"/>
          <w:szCs w:val="32"/>
        </w:rPr>
      </w:pPr>
      <w:r>
        <w:rPr>
          <w:rFonts w:ascii="仿宋" w:eastAsia="仿宋" w:hAnsi="仿宋" w:cs="仿宋" w:hint="eastAsia"/>
          <w:b/>
          <w:sz w:val="32"/>
          <w:szCs w:val="32"/>
        </w:rPr>
        <w:t>七、结余分配：</w:t>
      </w:r>
      <w:r>
        <w:rPr>
          <w:rFonts w:ascii="仿宋" w:eastAsia="仿宋" w:hAnsi="仿宋" w:cs="仿宋" w:hint="eastAsia"/>
          <w:sz w:val="32"/>
          <w:szCs w:val="32"/>
        </w:rPr>
        <w:t xml:space="preserve">指事业单位按照会计制度规定缴纳的所得税、提取的专用结余以及转入非财政拨款结余的金额等。 </w:t>
      </w:r>
    </w:p>
    <w:p w:rsidR="000607EE" w:rsidP="000607EE" w14:paraId="7A30552E" w14:textId="77777777">
      <w:pPr>
        <w:pStyle w:val="Default"/>
        <w:spacing w:line="600" w:lineRule="exact"/>
        <w:ind w:firstLine="640"/>
        <w:rPr>
          <w:rFonts w:ascii="仿宋" w:eastAsia="仿宋" w:hAnsi="仿宋" w:cs="仿宋" w:hint="eastAsia"/>
          <w:sz w:val="32"/>
          <w:szCs w:val="32"/>
        </w:rPr>
      </w:pPr>
      <w:r>
        <w:rPr>
          <w:rFonts w:ascii="仿宋" w:eastAsia="仿宋" w:hAnsi="仿宋" w:cs="仿宋" w:hint="eastAsia"/>
          <w:b/>
          <w:sz w:val="32"/>
          <w:szCs w:val="32"/>
        </w:rPr>
        <w:t>八、年末结转和结余：</w:t>
      </w:r>
      <w:r>
        <w:rPr>
          <w:rFonts w:ascii="仿宋" w:eastAsia="仿宋" w:hAnsi="仿宋" w:cs="仿宋" w:hint="eastAsia"/>
          <w:sz w:val="32"/>
          <w:szCs w:val="32"/>
        </w:rPr>
        <w:t xml:space="preserve">指单位按有关规定结转到下年或以后年度继续使用的资金，或项目已完成等产生的结余资金。 </w:t>
      </w:r>
    </w:p>
    <w:p w:rsidR="000607EE" w:rsidP="000607EE" w14:paraId="2B40B8BA" w14:textId="77777777">
      <w:pPr>
        <w:pStyle w:val="Default"/>
        <w:spacing w:line="600" w:lineRule="exact"/>
        <w:ind w:firstLine="640"/>
        <w:rPr>
          <w:rFonts w:ascii="仿宋" w:eastAsia="仿宋" w:hAnsi="仿宋" w:cs="仿宋" w:hint="eastAsia"/>
          <w:sz w:val="32"/>
          <w:szCs w:val="32"/>
        </w:rPr>
      </w:pPr>
      <w:r>
        <w:rPr>
          <w:rFonts w:ascii="仿宋" w:eastAsia="仿宋" w:hAnsi="仿宋" w:cs="仿宋" w:hint="eastAsia"/>
          <w:b/>
          <w:sz w:val="32"/>
          <w:szCs w:val="32"/>
        </w:rPr>
        <w:t>九、基本支出：</w:t>
      </w:r>
      <w:r>
        <w:rPr>
          <w:rFonts w:ascii="仿宋" w:eastAsia="仿宋" w:hAnsi="仿宋" w:cs="仿宋" w:hint="eastAsia"/>
          <w:sz w:val="32"/>
          <w:szCs w:val="32"/>
        </w:rPr>
        <w:t>指为保障机构正常运转、完成日常工作</w:t>
      </w:r>
      <w:r>
        <w:rPr>
          <w:rFonts w:ascii="仿宋" w:eastAsia="仿宋" w:hAnsi="仿宋" w:cs="仿宋" w:hint="eastAsia"/>
          <w:sz w:val="32"/>
          <w:szCs w:val="32"/>
        </w:rPr>
        <w:t xml:space="preserve">任务而发生的人员支出和公用支出。 </w:t>
      </w:r>
    </w:p>
    <w:p w:rsidR="000607EE" w:rsidP="000607EE" w14:paraId="6CFB8A83" w14:textId="77777777">
      <w:pPr>
        <w:pStyle w:val="Default"/>
        <w:spacing w:line="600" w:lineRule="exact"/>
        <w:ind w:firstLine="640"/>
        <w:rPr>
          <w:rFonts w:ascii="仿宋" w:eastAsia="仿宋" w:hAnsi="仿宋" w:cs="仿宋" w:hint="eastAsia"/>
          <w:sz w:val="32"/>
          <w:szCs w:val="32"/>
        </w:rPr>
      </w:pPr>
      <w:r>
        <w:rPr>
          <w:rFonts w:ascii="仿宋" w:eastAsia="仿宋" w:hAnsi="仿宋" w:cs="仿宋" w:hint="eastAsia"/>
          <w:b/>
          <w:sz w:val="32"/>
          <w:szCs w:val="32"/>
        </w:rPr>
        <w:t>十、项目支出：</w:t>
      </w:r>
      <w:r>
        <w:rPr>
          <w:rFonts w:ascii="仿宋" w:eastAsia="仿宋" w:hAnsi="仿宋" w:cs="仿宋" w:hint="eastAsia"/>
          <w:sz w:val="32"/>
          <w:szCs w:val="32"/>
        </w:rPr>
        <w:t xml:space="preserve">指在基本支出之外为完成特定行政任务和事业发展目标所发生的支出。 </w:t>
      </w:r>
    </w:p>
    <w:p w:rsidR="0034417C" w:rsidP="000607EE" w14:paraId="08FDC6B8" w14:textId="77777777">
      <w:pPr>
        <w:pStyle w:val="Default"/>
        <w:spacing w:line="600" w:lineRule="exact"/>
        <w:ind w:firstLine="640"/>
        <w:rPr>
          <w:rFonts w:ascii="仿宋" w:eastAsia="仿宋" w:hAnsi="仿宋" w:cs="仿宋" w:hint="eastAsia"/>
          <w:sz w:val="32"/>
          <w:szCs w:val="32"/>
        </w:rPr>
      </w:pPr>
      <w:r>
        <w:rPr>
          <w:rFonts w:ascii="仿宋" w:eastAsia="仿宋" w:hAnsi="仿宋" w:cs="仿宋" w:hint="eastAsia"/>
          <w:b/>
          <w:sz w:val="32"/>
          <w:szCs w:val="32"/>
        </w:rPr>
        <w:t>十一、经营支出：</w:t>
      </w:r>
      <w:r>
        <w:rPr>
          <w:rFonts w:ascii="仿宋" w:eastAsia="仿宋" w:hAnsi="仿宋" w:cs="仿宋" w:hint="eastAsia"/>
          <w:sz w:val="32"/>
          <w:szCs w:val="32"/>
        </w:rPr>
        <w:t>指事业单位在专业业务活动及其辅助活动之外开展非独立核算经营活动发生的支出。</w:t>
      </w:r>
    </w:p>
    <w:p w:rsidR="000607EE" w:rsidP="00E15E01" w14:paraId="0ABD2F87" w14:textId="393BCDD8">
      <w:pPr>
        <w:pStyle w:val="Default"/>
        <w:spacing w:line="600" w:lineRule="exact"/>
        <w:ind w:firstLine="640"/>
        <w:rPr>
          <w:rFonts w:ascii="仿宋" w:eastAsia="仿宋" w:hAnsi="仿宋" w:cs="仿宋" w:hint="eastAsia"/>
          <w:sz w:val="32"/>
          <w:szCs w:val="32"/>
        </w:rPr>
      </w:pPr>
      <w:r>
        <w:rPr>
          <w:rFonts w:ascii="仿宋" w:eastAsia="仿宋" w:hAnsi="仿宋" w:cs="仿宋"/>
          <w:b/>
          <w:sz w:val="32"/>
        </w:rPr>
        <w:t>十二、“三公”经费：</w:t>
      </w:r>
      <w:r>
        <w:rPr>
          <w:rFonts w:ascii="仿宋" w:eastAsia="仿宋" w:hAnsi="仿宋" w:cs="仿宋"/>
          <w:b w:val="0"/>
          <w:sz w:val="32"/>
        </w:rPr>
        <w:t>纳入本级财政预决算管理的“三公”经费，是指本级单位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燃料费、维修费、过桥过路费、保险费、安全奖励费用等支出；公务接待费反映单位按规定开支的各类公务接待（含外宾接待）支出。</w:t>
      </w:r>
    </w:p>
    <w:p w:rsidR="000607EE" w:rsidP="00614434" w14:paraId="16D507BE" w14:textId="77777777">
      <w:pPr>
        <w:ind w:firstLine="640" w:firstLineChars="200"/>
        <w:jc w:val="left"/>
        <w:rPr>
          <w:rFonts w:ascii="仿宋" w:eastAsia="仿宋" w:hAnsi="仿宋" w:hint="eastAsia"/>
          <w:sz w:val="32"/>
          <w:szCs w:val="32"/>
        </w:rPr>
      </w:pPr>
      <w:r>
        <w:rPr>
          <w:rFonts w:ascii="仿宋" w:eastAsia="仿宋" w:hAnsi="仿宋" w:cs="仿宋" w:hint="eastAsia"/>
          <w:b/>
          <w:color w:val="000000"/>
          <w:kern w:val="0"/>
          <w:sz w:val="32"/>
          <w:szCs w:val="32"/>
        </w:rPr>
        <w:t>十三、机关运行经费：</w:t>
      </w:r>
      <w:r>
        <w:rPr>
          <w:rFonts w:ascii="仿宋" w:eastAsia="仿宋" w:hAnsi="仿宋" w:cs="仿宋" w:hint="eastAsia"/>
          <w:color w:val="000000"/>
          <w:kern w:val="0"/>
          <w:sz w:val="32"/>
          <w:szCs w:val="32"/>
        </w:rPr>
        <w:t>为保障行政单位（含参照公务员法管理的事业单位）运行用于购买货物和服务的各项资金，包括办公及印刷费、邮电费、差旅费、会议</w:t>
      </w:r>
      <w:r>
        <w:rPr>
          <w:rFonts w:ascii="仿宋" w:eastAsia="仿宋" w:hAnsi="仿宋" w:hint="eastAsia"/>
          <w:sz w:val="32"/>
          <w:szCs w:val="32"/>
        </w:rPr>
        <w:t>费、福利费、日常维修费、专用材料及一般设备购置费、办公用房水电费、办公用房取暖费、办公用房物业管理费、公务用车运行维护费以及其他费用。</w:t>
      </w:r>
    </w:p>
    <w:p w:rsidR="00B2512C" w:rsidRPr="000607EE" w14:paraId="0596B242" w14:textId="77777777">
      <w:pPr>
        <w:autoSpaceDE w:val="0"/>
        <w:autoSpaceDN w:val="0"/>
        <w:adjustRightInd w:val="0"/>
        <w:spacing w:line="600" w:lineRule="exact"/>
        <w:ind w:firstLine="720" w:firstLineChars="200"/>
        <w:jc w:val="center"/>
        <w:rPr>
          <w:rFonts w:ascii="黑体" w:eastAsia="黑体" w:hAnsi="黑体" w:hint="eastAsia"/>
          <w:sz w:val="36"/>
          <w:szCs w:val="36"/>
        </w:rPr>
        <w:sectPr>
          <w:pgSz w:w="11906" w:h="16838"/>
          <w:pgMar w:top="1702" w:right="1800" w:bottom="1843" w:left="1800" w:header="851" w:footer="992" w:gutter="0"/>
          <w:cols w:space="425"/>
          <w:docGrid w:type="lines" w:linePitch="312"/>
        </w:sectPr>
      </w:pPr>
    </w:p>
    <w:p w:rsidR="00B90E86" w:rsidRPr="00614434" w14:paraId="0141443B" w14:textId="77777777">
      <w:pPr>
        <w:pStyle w:val="Heading1"/>
        <w:rPr>
          <w:sz w:val="56"/>
          <w:szCs w:val="56"/>
        </w:rPr>
      </w:pPr>
      <w:bookmarkStart w:id="51" w:name="_Toc28785"/>
      <w:bookmarkStart w:id="52" w:name="_Toc141520087"/>
    </w:p>
    <w:p w:rsidR="00B90E86" w14:paraId="3FE32C07" w14:textId="77777777">
      <w:pPr>
        <w:pStyle w:val="Heading1"/>
        <w:rPr>
          <w:sz w:val="56"/>
          <w:szCs w:val="56"/>
        </w:rPr>
      </w:pPr>
    </w:p>
    <w:p w:rsidR="00B90E86" w14:paraId="091CE2E9" w14:textId="77777777">
      <w:pPr>
        <w:pStyle w:val="Heading1"/>
        <w:rPr>
          <w:sz w:val="56"/>
          <w:szCs w:val="56"/>
        </w:rPr>
      </w:pPr>
    </w:p>
    <w:p w:rsidR="00B90E86" w14:paraId="3439C5D5" w14:textId="77777777">
      <w:pPr>
        <w:pStyle w:val="Heading1"/>
        <w:rPr>
          <w:sz w:val="56"/>
          <w:szCs w:val="56"/>
        </w:rPr>
      </w:pPr>
    </w:p>
    <w:p w:rsidR="00B90E86" w14:paraId="27675745" w14:textId="77777777">
      <w:pPr>
        <w:pStyle w:val="Heading1"/>
        <w:rPr>
          <w:sz w:val="56"/>
          <w:szCs w:val="56"/>
        </w:rPr>
      </w:pPr>
    </w:p>
    <w:p w:rsidR="00B90E86" w:rsidP="00B90E86" w14:paraId="428BB235" w14:textId="77777777">
      <w:pPr>
        <w:pStyle w:val="Heading1"/>
        <w:jc w:val="left"/>
        <w:rPr>
          <w:sz w:val="56"/>
          <w:szCs w:val="56"/>
        </w:rPr>
      </w:pPr>
      <w:r w:rsidRPr="00B90E86">
        <w:rPr>
          <w:rFonts w:hint="eastAsia"/>
          <w:sz w:val="56"/>
          <w:szCs w:val="56"/>
        </w:rPr>
        <w:t>第五部分</w:t>
      </w:r>
      <w:r w:rsidRPr="00B90E86">
        <w:rPr>
          <w:rFonts w:hint="eastAsia"/>
          <w:sz w:val="56"/>
          <w:szCs w:val="56"/>
        </w:rPr>
        <w:t xml:space="preserve"> </w:t>
      </w:r>
    </w:p>
    <w:p w:rsidR="00B90E86" w:rsidRPr="00B90E86" w14:paraId="04406151" w14:textId="77777777">
      <w:pPr>
        <w:pStyle w:val="Heading1"/>
        <w:rPr>
          <w:sz w:val="56"/>
          <w:szCs w:val="56"/>
        </w:rPr>
      </w:pPr>
      <w:r w:rsidRPr="00B90E86">
        <w:rPr>
          <w:rFonts w:hint="eastAsia"/>
          <w:sz w:val="56"/>
          <w:szCs w:val="56"/>
        </w:rPr>
        <w:t>附件</w:t>
      </w:r>
      <w:bookmarkEnd w:id="51"/>
      <w:bookmarkEnd w:id="52"/>
    </w:p>
    <w:p w:rsidR="00B90E86" w14:paraId="34E20D89" w14:textId="77777777">
      <w:pPr>
        <w:widowControl/>
        <w:spacing w:line="240" w:lineRule="auto"/>
        <w:jc w:val="left"/>
        <w:rPr>
          <w:rFonts w:eastAsia="黑体"/>
          <w:b/>
          <w:kern w:val="44"/>
          <w:sz w:val="36"/>
        </w:rPr>
      </w:pPr>
      <w:r>
        <w:br w:type="page"/>
      </w:r>
    </w:p>
    <w:p w:rsidR="00B2512C" w14:paraId="5F2E0195" w14:textId="77777777">
      <w:pPr>
        <w:pStyle w:val="Heading1"/>
      </w:pPr>
    </w:p>
    <w:p w:rsidR="00B2512C" w14:paraId="02FF8F8B" w14:textId="77777777">
      <w:pPr>
        <w:pStyle w:val="Heading2"/>
      </w:pPr>
      <w:bookmarkStart w:id="53" w:name="_Toc12855"/>
      <w:bookmarkStart w:id="54" w:name="_Toc30757"/>
      <w:bookmarkStart w:id="55" w:name="_Toc32727"/>
      <w:bookmarkStart w:id="56" w:name="_Toc14446"/>
      <w:bookmarkStart w:id="57" w:name="_Toc141520088"/>
      <w:r>
        <w:rPr>
          <w:rFonts w:hint="eastAsia"/>
        </w:rPr>
        <w:t>一、《项目支出绩效自评表》</w:t>
      </w:r>
      <w:bookmarkEnd w:id="53"/>
      <w:bookmarkEnd w:id="54"/>
      <w:bookmarkEnd w:id="55"/>
      <w:bookmarkEnd w:id="56"/>
      <w:bookmarkEnd w:id="57"/>
    </w:p>
    <w:p w:rsidR="00B2512C" w14:paraId="213275E1" w14:textId="77777777">
      <w:pPr>
        <w:rPr>
          <w:sz w:val="24"/>
          <w:szCs w:val="24"/>
        </w:rPr>
      </w:pPr>
      <w:r>
        <w:rPr>
          <w:sz w:val="24"/>
          <w:szCs w:val="24"/>
        </w:rPr>
        <w:t>本单位2024年无相关单位自评项目，无《项目支出绩效自评表》。</w:t>
      </w:r>
    </w:p>
    <w:p w:rsidR="002E6977" w:rsidP="000F6DE9" w14:paraId="27E0FCED" w14:textId="77777777">
      <w:pPr>
        <w:pStyle w:val="Heading2"/>
      </w:pPr>
      <w:bookmarkStart w:id="58" w:name="_Toc141520089"/>
      <w:r>
        <w:rPr>
          <w:rFonts w:hint="eastAsia"/>
        </w:rPr>
        <w:t xml:space="preserve"> </w:t>
      </w:r>
      <w:bookmarkEnd w:id="58"/>
    </w:p>
    <w:p w:rsidR="00614434" w:rsidP="00614434" w14:paraId="7D53E5D0" w14:textId="77777777">
      <w:pPr>
        <w:rPr>
          <w:sz w:val="24"/>
          <w:szCs w:val="24"/>
        </w:rPr>
      </w:pPr>
      <w:r>
        <w:rPr>
          <w:sz w:val="24"/>
          <w:szCs w:val="24"/>
        </w:rPr>
        <w:t xml:space="preserve"> </w:t>
      </w:r>
    </w:p>
    <w:p w:rsidR="00750446" w:rsidRPr="00614434" w:rsidP="00062182" w14:paraId="3355A80E" w14:textId="77777777"/>
    <w:sectPr>
      <w:pgSz w:w="11906" w:h="16838"/>
      <w:pgMar w:top="1702" w:right="1800" w:bottom="1843"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黑体"/>
    <w:charset w:val="86"/>
    <w:family w:val="swiss"/>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小标宋简体">
    <w:altName w:val="微软雅黑"/>
    <w:charset w:val="86"/>
    <w:family w:val="auto"/>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1186" w14:paraId="3B496E48" w14:textId="77777777">
    <w:pPr>
      <w:pStyle w:val="Foo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B1186" w14:textId="77777777">
                          <w:pPr>
                            <w:pStyle w:val="Footer"/>
                          </w:pPr>
                          <w:r>
                            <w:fldChar w:fldCharType="begin"/>
                          </w:r>
                          <w:r>
                            <w:instrText xml:space="preserve"> PAGE  \* MERGEFORMAT </w:instrText>
                          </w:r>
                          <w:r>
                            <w:fldChar w:fldCharType="separate"/>
                          </w:r>
                          <w:r w:rsidR="00614434">
                            <w:rPr>
                              <w:noProof/>
                            </w:rP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rsidR="009B1186" w14:paraId="52FF015C" w14:textId="77777777">
                    <w:pPr>
                      <w:pStyle w:val="Footer"/>
                    </w:pPr>
                    <w:r>
                      <w:fldChar w:fldCharType="begin"/>
                    </w:r>
                    <w:r>
                      <w:instrText xml:space="preserve"> PAGE  \* MERGEFORMAT </w:instrText>
                    </w:r>
                    <w:r>
                      <w:fldChar w:fldCharType="separate"/>
                    </w:r>
                    <w:r w:rsidR="00614434">
                      <w:rPr>
                        <w:noProof/>
                      </w:rPr>
                      <w:t>33</w:t>
                    </w:r>
                    <w:r>
                      <w:fldChar w:fldCharType="end"/>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1186" w14:paraId="6A7EA883" w14:textId="7777777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1186" w14:paraId="450C866D"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BF56BA8"/>
    <w:multiLevelType w:val="multilevel"/>
    <w:tmpl w:val="6BF56BA8"/>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9A9"/>
    <w:rsid w:val="000002EB"/>
    <w:rsid w:val="00003814"/>
    <w:rsid w:val="00003BD4"/>
    <w:rsid w:val="00004305"/>
    <w:rsid w:val="00004AF2"/>
    <w:rsid w:val="00005269"/>
    <w:rsid w:val="00006FF8"/>
    <w:rsid w:val="00010E91"/>
    <w:rsid w:val="00012647"/>
    <w:rsid w:val="0001371D"/>
    <w:rsid w:val="00015D81"/>
    <w:rsid w:val="0002237B"/>
    <w:rsid w:val="0002351C"/>
    <w:rsid w:val="0002408F"/>
    <w:rsid w:val="0003000E"/>
    <w:rsid w:val="00031284"/>
    <w:rsid w:val="00031D51"/>
    <w:rsid w:val="0003318A"/>
    <w:rsid w:val="00033C13"/>
    <w:rsid w:val="000363B4"/>
    <w:rsid w:val="0003661A"/>
    <w:rsid w:val="00040552"/>
    <w:rsid w:val="00041D78"/>
    <w:rsid w:val="00044344"/>
    <w:rsid w:val="000443EB"/>
    <w:rsid w:val="00051C06"/>
    <w:rsid w:val="00054A24"/>
    <w:rsid w:val="0005559B"/>
    <w:rsid w:val="000578F6"/>
    <w:rsid w:val="000607EE"/>
    <w:rsid w:val="00060CCF"/>
    <w:rsid w:val="00060CF1"/>
    <w:rsid w:val="00062182"/>
    <w:rsid w:val="00062D3C"/>
    <w:rsid w:val="0006495C"/>
    <w:rsid w:val="000663D2"/>
    <w:rsid w:val="000678DB"/>
    <w:rsid w:val="0007041D"/>
    <w:rsid w:val="000730DD"/>
    <w:rsid w:val="0007452D"/>
    <w:rsid w:val="000756DF"/>
    <w:rsid w:val="00076FC9"/>
    <w:rsid w:val="000823DF"/>
    <w:rsid w:val="000824D6"/>
    <w:rsid w:val="0008264D"/>
    <w:rsid w:val="00083616"/>
    <w:rsid w:val="00086558"/>
    <w:rsid w:val="00086874"/>
    <w:rsid w:val="000928BB"/>
    <w:rsid w:val="0009521C"/>
    <w:rsid w:val="000970F2"/>
    <w:rsid w:val="00097C4E"/>
    <w:rsid w:val="000A071B"/>
    <w:rsid w:val="000A080B"/>
    <w:rsid w:val="000A1974"/>
    <w:rsid w:val="000A24ED"/>
    <w:rsid w:val="000A26DD"/>
    <w:rsid w:val="000A271F"/>
    <w:rsid w:val="000A3350"/>
    <w:rsid w:val="000B4D37"/>
    <w:rsid w:val="000B7C75"/>
    <w:rsid w:val="000C2700"/>
    <w:rsid w:val="000C2D26"/>
    <w:rsid w:val="000C409F"/>
    <w:rsid w:val="000C500C"/>
    <w:rsid w:val="000C6B26"/>
    <w:rsid w:val="000C6D91"/>
    <w:rsid w:val="000C788B"/>
    <w:rsid w:val="000D0106"/>
    <w:rsid w:val="000D0412"/>
    <w:rsid w:val="000D0862"/>
    <w:rsid w:val="000D20B5"/>
    <w:rsid w:val="000D2701"/>
    <w:rsid w:val="000D49CB"/>
    <w:rsid w:val="000D50DF"/>
    <w:rsid w:val="000D5BB0"/>
    <w:rsid w:val="000D6743"/>
    <w:rsid w:val="000D7B55"/>
    <w:rsid w:val="000E0654"/>
    <w:rsid w:val="000E0E78"/>
    <w:rsid w:val="000E2E47"/>
    <w:rsid w:val="000E37DD"/>
    <w:rsid w:val="000E431B"/>
    <w:rsid w:val="000E4EC4"/>
    <w:rsid w:val="000E6E19"/>
    <w:rsid w:val="000E7ABB"/>
    <w:rsid w:val="000F1138"/>
    <w:rsid w:val="000F1736"/>
    <w:rsid w:val="000F2073"/>
    <w:rsid w:val="000F3838"/>
    <w:rsid w:val="000F3980"/>
    <w:rsid w:val="000F4344"/>
    <w:rsid w:val="000F4A95"/>
    <w:rsid w:val="000F5B69"/>
    <w:rsid w:val="000F6DE9"/>
    <w:rsid w:val="0010538A"/>
    <w:rsid w:val="001066A0"/>
    <w:rsid w:val="00106D92"/>
    <w:rsid w:val="0010732F"/>
    <w:rsid w:val="001132C4"/>
    <w:rsid w:val="001153BD"/>
    <w:rsid w:val="00117DCF"/>
    <w:rsid w:val="00125798"/>
    <w:rsid w:val="00126446"/>
    <w:rsid w:val="00126933"/>
    <w:rsid w:val="001270F2"/>
    <w:rsid w:val="0012746F"/>
    <w:rsid w:val="00130C91"/>
    <w:rsid w:val="00134856"/>
    <w:rsid w:val="00136E91"/>
    <w:rsid w:val="00137635"/>
    <w:rsid w:val="00140E5D"/>
    <w:rsid w:val="00143590"/>
    <w:rsid w:val="00143C42"/>
    <w:rsid w:val="0014407E"/>
    <w:rsid w:val="0014428D"/>
    <w:rsid w:val="001451EB"/>
    <w:rsid w:val="00145364"/>
    <w:rsid w:val="00145556"/>
    <w:rsid w:val="00145E5D"/>
    <w:rsid w:val="001503C1"/>
    <w:rsid w:val="00151BF9"/>
    <w:rsid w:val="00155284"/>
    <w:rsid w:val="001574B7"/>
    <w:rsid w:val="001604A7"/>
    <w:rsid w:val="00160D1A"/>
    <w:rsid w:val="001618A9"/>
    <w:rsid w:val="001619AA"/>
    <w:rsid w:val="001639B0"/>
    <w:rsid w:val="00163B2F"/>
    <w:rsid w:val="00163CB9"/>
    <w:rsid w:val="0016466A"/>
    <w:rsid w:val="00165990"/>
    <w:rsid w:val="00172FD1"/>
    <w:rsid w:val="00173175"/>
    <w:rsid w:val="001731FE"/>
    <w:rsid w:val="00174B90"/>
    <w:rsid w:val="00175CCD"/>
    <w:rsid w:val="00176F9F"/>
    <w:rsid w:val="001804A7"/>
    <w:rsid w:val="00185940"/>
    <w:rsid w:val="001902C5"/>
    <w:rsid w:val="00191581"/>
    <w:rsid w:val="0019270D"/>
    <w:rsid w:val="00193F98"/>
    <w:rsid w:val="001952F3"/>
    <w:rsid w:val="00197C10"/>
    <w:rsid w:val="001A0FC3"/>
    <w:rsid w:val="001A1F81"/>
    <w:rsid w:val="001A597C"/>
    <w:rsid w:val="001A5C56"/>
    <w:rsid w:val="001A7608"/>
    <w:rsid w:val="001A795B"/>
    <w:rsid w:val="001B0208"/>
    <w:rsid w:val="001B2D14"/>
    <w:rsid w:val="001B3F2C"/>
    <w:rsid w:val="001B72AF"/>
    <w:rsid w:val="001C0F36"/>
    <w:rsid w:val="001C0FCB"/>
    <w:rsid w:val="001C1E76"/>
    <w:rsid w:val="001C2C68"/>
    <w:rsid w:val="001C3492"/>
    <w:rsid w:val="001C4AC4"/>
    <w:rsid w:val="001C588D"/>
    <w:rsid w:val="001C6209"/>
    <w:rsid w:val="001C65E3"/>
    <w:rsid w:val="001C66E9"/>
    <w:rsid w:val="001C71D2"/>
    <w:rsid w:val="001D0228"/>
    <w:rsid w:val="001D084C"/>
    <w:rsid w:val="001D0B88"/>
    <w:rsid w:val="001D0C46"/>
    <w:rsid w:val="001D1EEF"/>
    <w:rsid w:val="001D24E4"/>
    <w:rsid w:val="001D718F"/>
    <w:rsid w:val="001D7A42"/>
    <w:rsid w:val="001E09A7"/>
    <w:rsid w:val="001E15CD"/>
    <w:rsid w:val="001E290E"/>
    <w:rsid w:val="001E4310"/>
    <w:rsid w:val="001E5BB4"/>
    <w:rsid w:val="001E7AC6"/>
    <w:rsid w:val="001F0FA9"/>
    <w:rsid w:val="001F1320"/>
    <w:rsid w:val="001F25EF"/>
    <w:rsid w:val="001F2918"/>
    <w:rsid w:val="001F3456"/>
    <w:rsid w:val="001F7052"/>
    <w:rsid w:val="001F7394"/>
    <w:rsid w:val="002020D5"/>
    <w:rsid w:val="002037F6"/>
    <w:rsid w:val="00203D25"/>
    <w:rsid w:val="0020428D"/>
    <w:rsid w:val="00205664"/>
    <w:rsid w:val="00210BC4"/>
    <w:rsid w:val="0021126A"/>
    <w:rsid w:val="00211534"/>
    <w:rsid w:val="0021167A"/>
    <w:rsid w:val="00213F0C"/>
    <w:rsid w:val="00214F50"/>
    <w:rsid w:val="00215A7F"/>
    <w:rsid w:val="00220346"/>
    <w:rsid w:val="00220C54"/>
    <w:rsid w:val="00224291"/>
    <w:rsid w:val="00225B90"/>
    <w:rsid w:val="0022630B"/>
    <w:rsid w:val="00226CBA"/>
    <w:rsid w:val="00227BCC"/>
    <w:rsid w:val="0023447B"/>
    <w:rsid w:val="00234E49"/>
    <w:rsid w:val="00236C6A"/>
    <w:rsid w:val="00237C7A"/>
    <w:rsid w:val="00244AA8"/>
    <w:rsid w:val="0024523D"/>
    <w:rsid w:val="002456E7"/>
    <w:rsid w:val="0024643F"/>
    <w:rsid w:val="00246B71"/>
    <w:rsid w:val="00251E38"/>
    <w:rsid w:val="0025239E"/>
    <w:rsid w:val="00252AF4"/>
    <w:rsid w:val="00254A02"/>
    <w:rsid w:val="002557AA"/>
    <w:rsid w:val="00256FDC"/>
    <w:rsid w:val="00260399"/>
    <w:rsid w:val="002650DF"/>
    <w:rsid w:val="002666D3"/>
    <w:rsid w:val="002704A5"/>
    <w:rsid w:val="0027318D"/>
    <w:rsid w:val="00275DA4"/>
    <w:rsid w:val="00276C83"/>
    <w:rsid w:val="00276E58"/>
    <w:rsid w:val="002814CD"/>
    <w:rsid w:val="00284566"/>
    <w:rsid w:val="00285FF9"/>
    <w:rsid w:val="00290F5C"/>
    <w:rsid w:val="002918D5"/>
    <w:rsid w:val="00294244"/>
    <w:rsid w:val="002948B9"/>
    <w:rsid w:val="00296477"/>
    <w:rsid w:val="00296D02"/>
    <w:rsid w:val="002A0C85"/>
    <w:rsid w:val="002A3CD5"/>
    <w:rsid w:val="002A6303"/>
    <w:rsid w:val="002A679E"/>
    <w:rsid w:val="002B104A"/>
    <w:rsid w:val="002B5B92"/>
    <w:rsid w:val="002B76E8"/>
    <w:rsid w:val="002C09CC"/>
    <w:rsid w:val="002C09CD"/>
    <w:rsid w:val="002C0A76"/>
    <w:rsid w:val="002C1E7E"/>
    <w:rsid w:val="002C58EE"/>
    <w:rsid w:val="002C6AB2"/>
    <w:rsid w:val="002D0410"/>
    <w:rsid w:val="002D0965"/>
    <w:rsid w:val="002D203C"/>
    <w:rsid w:val="002D61A4"/>
    <w:rsid w:val="002E0DCF"/>
    <w:rsid w:val="002E0FB6"/>
    <w:rsid w:val="002E0FBF"/>
    <w:rsid w:val="002E1E43"/>
    <w:rsid w:val="002E6977"/>
    <w:rsid w:val="002F0702"/>
    <w:rsid w:val="002F1242"/>
    <w:rsid w:val="002F213F"/>
    <w:rsid w:val="002F6092"/>
    <w:rsid w:val="00304E01"/>
    <w:rsid w:val="00306AAB"/>
    <w:rsid w:val="0030773C"/>
    <w:rsid w:val="00310098"/>
    <w:rsid w:val="003127D0"/>
    <w:rsid w:val="00314162"/>
    <w:rsid w:val="00321CA9"/>
    <w:rsid w:val="00324794"/>
    <w:rsid w:val="00325774"/>
    <w:rsid w:val="00330471"/>
    <w:rsid w:val="0033084D"/>
    <w:rsid w:val="00333AB9"/>
    <w:rsid w:val="00333F6A"/>
    <w:rsid w:val="00335596"/>
    <w:rsid w:val="00335F04"/>
    <w:rsid w:val="00337FBA"/>
    <w:rsid w:val="00340EF1"/>
    <w:rsid w:val="00343A49"/>
    <w:rsid w:val="0034417C"/>
    <w:rsid w:val="003456A8"/>
    <w:rsid w:val="00345A13"/>
    <w:rsid w:val="00352232"/>
    <w:rsid w:val="00352FC9"/>
    <w:rsid w:val="00354BE2"/>
    <w:rsid w:val="003559E8"/>
    <w:rsid w:val="003566D7"/>
    <w:rsid w:val="00365780"/>
    <w:rsid w:val="00366824"/>
    <w:rsid w:val="00371BA1"/>
    <w:rsid w:val="00371EC4"/>
    <w:rsid w:val="00374937"/>
    <w:rsid w:val="00377FF0"/>
    <w:rsid w:val="00380D33"/>
    <w:rsid w:val="003811AF"/>
    <w:rsid w:val="003816DD"/>
    <w:rsid w:val="00381D4E"/>
    <w:rsid w:val="00383378"/>
    <w:rsid w:val="00384AD7"/>
    <w:rsid w:val="00385A52"/>
    <w:rsid w:val="00390436"/>
    <w:rsid w:val="0039104D"/>
    <w:rsid w:val="00392B05"/>
    <w:rsid w:val="00392FBE"/>
    <w:rsid w:val="00393189"/>
    <w:rsid w:val="00393968"/>
    <w:rsid w:val="00393DC7"/>
    <w:rsid w:val="00395608"/>
    <w:rsid w:val="0039730B"/>
    <w:rsid w:val="00397A22"/>
    <w:rsid w:val="00397B1D"/>
    <w:rsid w:val="003A01F0"/>
    <w:rsid w:val="003A075C"/>
    <w:rsid w:val="003A21D0"/>
    <w:rsid w:val="003A4B25"/>
    <w:rsid w:val="003B35F7"/>
    <w:rsid w:val="003B3773"/>
    <w:rsid w:val="003B3D55"/>
    <w:rsid w:val="003B6AB2"/>
    <w:rsid w:val="003B74A4"/>
    <w:rsid w:val="003C0C56"/>
    <w:rsid w:val="003C2529"/>
    <w:rsid w:val="003C28CE"/>
    <w:rsid w:val="003C2CF8"/>
    <w:rsid w:val="003C5696"/>
    <w:rsid w:val="003C6215"/>
    <w:rsid w:val="003C658D"/>
    <w:rsid w:val="003C67F9"/>
    <w:rsid w:val="003C7C04"/>
    <w:rsid w:val="003C7E99"/>
    <w:rsid w:val="003D01F1"/>
    <w:rsid w:val="003D121A"/>
    <w:rsid w:val="003D2CC9"/>
    <w:rsid w:val="003D37CD"/>
    <w:rsid w:val="003D53A2"/>
    <w:rsid w:val="003D5BD5"/>
    <w:rsid w:val="003D6C67"/>
    <w:rsid w:val="003D7EB5"/>
    <w:rsid w:val="003E32FC"/>
    <w:rsid w:val="003E3477"/>
    <w:rsid w:val="003E59C4"/>
    <w:rsid w:val="003F088D"/>
    <w:rsid w:val="003F12DA"/>
    <w:rsid w:val="003F76FA"/>
    <w:rsid w:val="00400D48"/>
    <w:rsid w:val="004055E6"/>
    <w:rsid w:val="004109D8"/>
    <w:rsid w:val="00410CA2"/>
    <w:rsid w:val="00411837"/>
    <w:rsid w:val="004123DD"/>
    <w:rsid w:val="00413168"/>
    <w:rsid w:val="004145C7"/>
    <w:rsid w:val="00416C21"/>
    <w:rsid w:val="004170AC"/>
    <w:rsid w:val="0042188C"/>
    <w:rsid w:val="00425718"/>
    <w:rsid w:val="00427C89"/>
    <w:rsid w:val="004329F6"/>
    <w:rsid w:val="0043384F"/>
    <w:rsid w:val="00435137"/>
    <w:rsid w:val="0044333C"/>
    <w:rsid w:val="004440AE"/>
    <w:rsid w:val="004450BF"/>
    <w:rsid w:val="004461E4"/>
    <w:rsid w:val="0044741E"/>
    <w:rsid w:val="00447C1D"/>
    <w:rsid w:val="0045069C"/>
    <w:rsid w:val="004506CE"/>
    <w:rsid w:val="004524F7"/>
    <w:rsid w:val="004533B6"/>
    <w:rsid w:val="0045443C"/>
    <w:rsid w:val="00454459"/>
    <w:rsid w:val="004561AD"/>
    <w:rsid w:val="004566DF"/>
    <w:rsid w:val="00456DA7"/>
    <w:rsid w:val="00457F99"/>
    <w:rsid w:val="0046742B"/>
    <w:rsid w:val="00470FA5"/>
    <w:rsid w:val="00473A4E"/>
    <w:rsid w:val="00476477"/>
    <w:rsid w:val="00477DFC"/>
    <w:rsid w:val="00480FE3"/>
    <w:rsid w:val="00481C38"/>
    <w:rsid w:val="004820F2"/>
    <w:rsid w:val="00486387"/>
    <w:rsid w:val="00486887"/>
    <w:rsid w:val="00486E28"/>
    <w:rsid w:val="00491306"/>
    <w:rsid w:val="00491FA9"/>
    <w:rsid w:val="00492DDB"/>
    <w:rsid w:val="00493BE2"/>
    <w:rsid w:val="004947BB"/>
    <w:rsid w:val="00495980"/>
    <w:rsid w:val="00497206"/>
    <w:rsid w:val="004A051E"/>
    <w:rsid w:val="004A05B1"/>
    <w:rsid w:val="004A11EE"/>
    <w:rsid w:val="004A4B46"/>
    <w:rsid w:val="004A55F1"/>
    <w:rsid w:val="004A666D"/>
    <w:rsid w:val="004B5D92"/>
    <w:rsid w:val="004B71D3"/>
    <w:rsid w:val="004C3B7D"/>
    <w:rsid w:val="004D2353"/>
    <w:rsid w:val="004D7117"/>
    <w:rsid w:val="004E20EB"/>
    <w:rsid w:val="004E257A"/>
    <w:rsid w:val="004E3F87"/>
    <w:rsid w:val="004E42B7"/>
    <w:rsid w:val="004E50A1"/>
    <w:rsid w:val="004E59FA"/>
    <w:rsid w:val="004E5CC3"/>
    <w:rsid w:val="004E6DC5"/>
    <w:rsid w:val="004F0492"/>
    <w:rsid w:val="004F1FFD"/>
    <w:rsid w:val="004F54BD"/>
    <w:rsid w:val="004F60FA"/>
    <w:rsid w:val="004F7830"/>
    <w:rsid w:val="005004C8"/>
    <w:rsid w:val="00500A03"/>
    <w:rsid w:val="00502356"/>
    <w:rsid w:val="005034E9"/>
    <w:rsid w:val="00503B71"/>
    <w:rsid w:val="0050473D"/>
    <w:rsid w:val="00504CA1"/>
    <w:rsid w:val="005078A8"/>
    <w:rsid w:val="005103AE"/>
    <w:rsid w:val="00510E3A"/>
    <w:rsid w:val="00512935"/>
    <w:rsid w:val="00512F63"/>
    <w:rsid w:val="005130FA"/>
    <w:rsid w:val="0051349E"/>
    <w:rsid w:val="00513E37"/>
    <w:rsid w:val="0051562B"/>
    <w:rsid w:val="00516F71"/>
    <w:rsid w:val="00517A50"/>
    <w:rsid w:val="00522AA0"/>
    <w:rsid w:val="00525101"/>
    <w:rsid w:val="00527816"/>
    <w:rsid w:val="00534D88"/>
    <w:rsid w:val="00536A04"/>
    <w:rsid w:val="00536BE3"/>
    <w:rsid w:val="0053779A"/>
    <w:rsid w:val="00540498"/>
    <w:rsid w:val="00540990"/>
    <w:rsid w:val="00544AF9"/>
    <w:rsid w:val="00545B73"/>
    <w:rsid w:val="00545DCE"/>
    <w:rsid w:val="00551698"/>
    <w:rsid w:val="0055540F"/>
    <w:rsid w:val="005635DB"/>
    <w:rsid w:val="005636F9"/>
    <w:rsid w:val="005643B7"/>
    <w:rsid w:val="00564670"/>
    <w:rsid w:val="00566554"/>
    <w:rsid w:val="00566725"/>
    <w:rsid w:val="0056771D"/>
    <w:rsid w:val="0056786F"/>
    <w:rsid w:val="00567C81"/>
    <w:rsid w:val="00571898"/>
    <w:rsid w:val="00572665"/>
    <w:rsid w:val="00575B75"/>
    <w:rsid w:val="005760B7"/>
    <w:rsid w:val="00576FAE"/>
    <w:rsid w:val="0057708E"/>
    <w:rsid w:val="005816BC"/>
    <w:rsid w:val="00583783"/>
    <w:rsid w:val="00585076"/>
    <w:rsid w:val="005874B7"/>
    <w:rsid w:val="00591C75"/>
    <w:rsid w:val="005930AC"/>
    <w:rsid w:val="00595561"/>
    <w:rsid w:val="005972F2"/>
    <w:rsid w:val="00597C67"/>
    <w:rsid w:val="005A0F4F"/>
    <w:rsid w:val="005A240C"/>
    <w:rsid w:val="005A49A8"/>
    <w:rsid w:val="005A5109"/>
    <w:rsid w:val="005A599F"/>
    <w:rsid w:val="005A7E79"/>
    <w:rsid w:val="005A7F8C"/>
    <w:rsid w:val="005B1A57"/>
    <w:rsid w:val="005B1C9D"/>
    <w:rsid w:val="005B258A"/>
    <w:rsid w:val="005B2A04"/>
    <w:rsid w:val="005B3026"/>
    <w:rsid w:val="005C074B"/>
    <w:rsid w:val="005C4447"/>
    <w:rsid w:val="005C4BF4"/>
    <w:rsid w:val="005C4F6D"/>
    <w:rsid w:val="005C71D0"/>
    <w:rsid w:val="005C7C75"/>
    <w:rsid w:val="005C7CE0"/>
    <w:rsid w:val="005D13A9"/>
    <w:rsid w:val="005D2C60"/>
    <w:rsid w:val="005D5AD9"/>
    <w:rsid w:val="005D70CB"/>
    <w:rsid w:val="005E09C2"/>
    <w:rsid w:val="005E731E"/>
    <w:rsid w:val="005F1C87"/>
    <w:rsid w:val="005F65AD"/>
    <w:rsid w:val="005F67CC"/>
    <w:rsid w:val="005F6E43"/>
    <w:rsid w:val="005F7B1A"/>
    <w:rsid w:val="00600406"/>
    <w:rsid w:val="00601AA9"/>
    <w:rsid w:val="00610ABD"/>
    <w:rsid w:val="006127CB"/>
    <w:rsid w:val="00614434"/>
    <w:rsid w:val="006147C1"/>
    <w:rsid w:val="00615236"/>
    <w:rsid w:val="00615375"/>
    <w:rsid w:val="0061583B"/>
    <w:rsid w:val="00615858"/>
    <w:rsid w:val="00624EC3"/>
    <w:rsid w:val="0062743C"/>
    <w:rsid w:val="00630904"/>
    <w:rsid w:val="006327CA"/>
    <w:rsid w:val="00632831"/>
    <w:rsid w:val="00632AA0"/>
    <w:rsid w:val="00632F18"/>
    <w:rsid w:val="006344C4"/>
    <w:rsid w:val="006400B7"/>
    <w:rsid w:val="00640632"/>
    <w:rsid w:val="00642AEC"/>
    <w:rsid w:val="0064397E"/>
    <w:rsid w:val="00644184"/>
    <w:rsid w:val="00646029"/>
    <w:rsid w:val="006461CF"/>
    <w:rsid w:val="0065037D"/>
    <w:rsid w:val="00651738"/>
    <w:rsid w:val="00651E12"/>
    <w:rsid w:val="0065296E"/>
    <w:rsid w:val="00653487"/>
    <w:rsid w:val="006558AD"/>
    <w:rsid w:val="00657748"/>
    <w:rsid w:val="006632B7"/>
    <w:rsid w:val="00663A23"/>
    <w:rsid w:val="00667D94"/>
    <w:rsid w:val="00670685"/>
    <w:rsid w:val="0067238F"/>
    <w:rsid w:val="00672E3C"/>
    <w:rsid w:val="00675789"/>
    <w:rsid w:val="00676CF5"/>
    <w:rsid w:val="00681BCB"/>
    <w:rsid w:val="00686092"/>
    <w:rsid w:val="00691F58"/>
    <w:rsid w:val="00692CA8"/>
    <w:rsid w:val="00694D80"/>
    <w:rsid w:val="00695227"/>
    <w:rsid w:val="0069563F"/>
    <w:rsid w:val="006972FE"/>
    <w:rsid w:val="00697616"/>
    <w:rsid w:val="00697783"/>
    <w:rsid w:val="006A1026"/>
    <w:rsid w:val="006A3BD6"/>
    <w:rsid w:val="006A4D90"/>
    <w:rsid w:val="006A5C36"/>
    <w:rsid w:val="006A5F39"/>
    <w:rsid w:val="006B04F8"/>
    <w:rsid w:val="006B61F4"/>
    <w:rsid w:val="006C0619"/>
    <w:rsid w:val="006C1EB9"/>
    <w:rsid w:val="006C3899"/>
    <w:rsid w:val="006C38EA"/>
    <w:rsid w:val="006C3F9F"/>
    <w:rsid w:val="006C41AE"/>
    <w:rsid w:val="006C5B9A"/>
    <w:rsid w:val="006C64F8"/>
    <w:rsid w:val="006C748F"/>
    <w:rsid w:val="006D0AE0"/>
    <w:rsid w:val="006D0FAB"/>
    <w:rsid w:val="006D69B4"/>
    <w:rsid w:val="006D6AF4"/>
    <w:rsid w:val="006E06C3"/>
    <w:rsid w:val="006E094F"/>
    <w:rsid w:val="006E0DC8"/>
    <w:rsid w:val="006E2D01"/>
    <w:rsid w:val="006F4C4A"/>
    <w:rsid w:val="006F4F8A"/>
    <w:rsid w:val="006F719D"/>
    <w:rsid w:val="00702CA1"/>
    <w:rsid w:val="00707BF0"/>
    <w:rsid w:val="007118B7"/>
    <w:rsid w:val="007118F7"/>
    <w:rsid w:val="0071469E"/>
    <w:rsid w:val="00714761"/>
    <w:rsid w:val="00714E70"/>
    <w:rsid w:val="00715AB5"/>
    <w:rsid w:val="00720575"/>
    <w:rsid w:val="007208F2"/>
    <w:rsid w:val="00723193"/>
    <w:rsid w:val="00723A80"/>
    <w:rsid w:val="00724C84"/>
    <w:rsid w:val="00725781"/>
    <w:rsid w:val="007310D0"/>
    <w:rsid w:val="00733081"/>
    <w:rsid w:val="00734771"/>
    <w:rsid w:val="00734B25"/>
    <w:rsid w:val="00734E65"/>
    <w:rsid w:val="00737CBC"/>
    <w:rsid w:val="00740732"/>
    <w:rsid w:val="00740946"/>
    <w:rsid w:val="00742B4C"/>
    <w:rsid w:val="007435FF"/>
    <w:rsid w:val="00744361"/>
    <w:rsid w:val="00750446"/>
    <w:rsid w:val="007513D9"/>
    <w:rsid w:val="00754FD7"/>
    <w:rsid w:val="00757905"/>
    <w:rsid w:val="00763F0A"/>
    <w:rsid w:val="00770213"/>
    <w:rsid w:val="00771E33"/>
    <w:rsid w:val="007739AA"/>
    <w:rsid w:val="00774A92"/>
    <w:rsid w:val="00776C80"/>
    <w:rsid w:val="007777A6"/>
    <w:rsid w:val="0078051D"/>
    <w:rsid w:val="00780AB7"/>
    <w:rsid w:val="00780C90"/>
    <w:rsid w:val="0078103A"/>
    <w:rsid w:val="0078443F"/>
    <w:rsid w:val="007862B0"/>
    <w:rsid w:val="00786421"/>
    <w:rsid w:val="00791C22"/>
    <w:rsid w:val="00792A20"/>
    <w:rsid w:val="007951B3"/>
    <w:rsid w:val="00795E5C"/>
    <w:rsid w:val="0079632B"/>
    <w:rsid w:val="007A599F"/>
    <w:rsid w:val="007A5D48"/>
    <w:rsid w:val="007A64DE"/>
    <w:rsid w:val="007A6812"/>
    <w:rsid w:val="007A6FA3"/>
    <w:rsid w:val="007A776B"/>
    <w:rsid w:val="007B05ED"/>
    <w:rsid w:val="007B0B86"/>
    <w:rsid w:val="007B3E3D"/>
    <w:rsid w:val="007B653D"/>
    <w:rsid w:val="007B65EA"/>
    <w:rsid w:val="007B6D34"/>
    <w:rsid w:val="007B70B2"/>
    <w:rsid w:val="007C1352"/>
    <w:rsid w:val="007C3D83"/>
    <w:rsid w:val="007C4014"/>
    <w:rsid w:val="007C4F78"/>
    <w:rsid w:val="007C587F"/>
    <w:rsid w:val="007C5BB6"/>
    <w:rsid w:val="007C61A0"/>
    <w:rsid w:val="007C6E60"/>
    <w:rsid w:val="007C7CD9"/>
    <w:rsid w:val="007D0124"/>
    <w:rsid w:val="007D14BA"/>
    <w:rsid w:val="007D2B1F"/>
    <w:rsid w:val="007D30CA"/>
    <w:rsid w:val="007D3CAA"/>
    <w:rsid w:val="007D60F4"/>
    <w:rsid w:val="007E19CD"/>
    <w:rsid w:val="007E4BD1"/>
    <w:rsid w:val="007F0688"/>
    <w:rsid w:val="007F1BFC"/>
    <w:rsid w:val="007F6670"/>
    <w:rsid w:val="00801752"/>
    <w:rsid w:val="00802AA8"/>
    <w:rsid w:val="0080459B"/>
    <w:rsid w:val="00804C54"/>
    <w:rsid w:val="008108DA"/>
    <w:rsid w:val="008123BA"/>
    <w:rsid w:val="00812434"/>
    <w:rsid w:val="008125E9"/>
    <w:rsid w:val="00813B30"/>
    <w:rsid w:val="0081632D"/>
    <w:rsid w:val="00816FE5"/>
    <w:rsid w:val="00820D9C"/>
    <w:rsid w:val="00823D3F"/>
    <w:rsid w:val="00831D28"/>
    <w:rsid w:val="00832783"/>
    <w:rsid w:val="00836438"/>
    <w:rsid w:val="008367E9"/>
    <w:rsid w:val="008369B4"/>
    <w:rsid w:val="00837268"/>
    <w:rsid w:val="008378DD"/>
    <w:rsid w:val="00840EF9"/>
    <w:rsid w:val="0084241D"/>
    <w:rsid w:val="008431C0"/>
    <w:rsid w:val="00844BF0"/>
    <w:rsid w:val="00847C95"/>
    <w:rsid w:val="00850088"/>
    <w:rsid w:val="0085008E"/>
    <w:rsid w:val="00850DEA"/>
    <w:rsid w:val="008523B3"/>
    <w:rsid w:val="008533BA"/>
    <w:rsid w:val="008553A1"/>
    <w:rsid w:val="00855DE7"/>
    <w:rsid w:val="00856144"/>
    <w:rsid w:val="008570CD"/>
    <w:rsid w:val="00857B1A"/>
    <w:rsid w:val="00857CAF"/>
    <w:rsid w:val="00860E9C"/>
    <w:rsid w:val="008659B3"/>
    <w:rsid w:val="008724DA"/>
    <w:rsid w:val="00874FEB"/>
    <w:rsid w:val="00876EA0"/>
    <w:rsid w:val="0087721A"/>
    <w:rsid w:val="00880127"/>
    <w:rsid w:val="00880311"/>
    <w:rsid w:val="008813DD"/>
    <w:rsid w:val="00881830"/>
    <w:rsid w:val="00883960"/>
    <w:rsid w:val="00883CFD"/>
    <w:rsid w:val="008869F6"/>
    <w:rsid w:val="00890194"/>
    <w:rsid w:val="00891AA8"/>
    <w:rsid w:val="0089210B"/>
    <w:rsid w:val="008932F8"/>
    <w:rsid w:val="0089489A"/>
    <w:rsid w:val="0089563B"/>
    <w:rsid w:val="008A5483"/>
    <w:rsid w:val="008A766C"/>
    <w:rsid w:val="008B0691"/>
    <w:rsid w:val="008B629D"/>
    <w:rsid w:val="008C46D5"/>
    <w:rsid w:val="008C6723"/>
    <w:rsid w:val="008C700D"/>
    <w:rsid w:val="008D0DA1"/>
    <w:rsid w:val="008D0DBD"/>
    <w:rsid w:val="008D11A1"/>
    <w:rsid w:val="008D14E8"/>
    <w:rsid w:val="008D21B7"/>
    <w:rsid w:val="008D438D"/>
    <w:rsid w:val="008D43DC"/>
    <w:rsid w:val="008D6DB5"/>
    <w:rsid w:val="008D6FB3"/>
    <w:rsid w:val="008E064B"/>
    <w:rsid w:val="008E0CAF"/>
    <w:rsid w:val="008E129B"/>
    <w:rsid w:val="008E1BF5"/>
    <w:rsid w:val="008E3631"/>
    <w:rsid w:val="008E3F66"/>
    <w:rsid w:val="008E4A6A"/>
    <w:rsid w:val="008E5D38"/>
    <w:rsid w:val="008E7D36"/>
    <w:rsid w:val="008F3537"/>
    <w:rsid w:val="008F4160"/>
    <w:rsid w:val="008F4C9C"/>
    <w:rsid w:val="008F5C8E"/>
    <w:rsid w:val="00900B72"/>
    <w:rsid w:val="00900E81"/>
    <w:rsid w:val="009024D6"/>
    <w:rsid w:val="0090398E"/>
    <w:rsid w:val="00905EBE"/>
    <w:rsid w:val="00906152"/>
    <w:rsid w:val="00907B6E"/>
    <w:rsid w:val="0091019B"/>
    <w:rsid w:val="009111D2"/>
    <w:rsid w:val="009122E2"/>
    <w:rsid w:val="00912461"/>
    <w:rsid w:val="00912703"/>
    <w:rsid w:val="009132B2"/>
    <w:rsid w:val="0091361C"/>
    <w:rsid w:val="0091383A"/>
    <w:rsid w:val="00915D54"/>
    <w:rsid w:val="00916A50"/>
    <w:rsid w:val="00917065"/>
    <w:rsid w:val="00917DF9"/>
    <w:rsid w:val="00923D6F"/>
    <w:rsid w:val="009329C3"/>
    <w:rsid w:val="0093441C"/>
    <w:rsid w:val="00935BC6"/>
    <w:rsid w:val="009434A7"/>
    <w:rsid w:val="009450E6"/>
    <w:rsid w:val="00945DF5"/>
    <w:rsid w:val="00946EDA"/>
    <w:rsid w:val="009531B7"/>
    <w:rsid w:val="00954A8B"/>
    <w:rsid w:val="009621BE"/>
    <w:rsid w:val="00962FCB"/>
    <w:rsid w:val="00963E0F"/>
    <w:rsid w:val="00964D2F"/>
    <w:rsid w:val="00966D58"/>
    <w:rsid w:val="00971BA8"/>
    <w:rsid w:val="0097294A"/>
    <w:rsid w:val="00974415"/>
    <w:rsid w:val="00975446"/>
    <w:rsid w:val="00982A4D"/>
    <w:rsid w:val="00985659"/>
    <w:rsid w:val="00985989"/>
    <w:rsid w:val="009873F8"/>
    <w:rsid w:val="00987E89"/>
    <w:rsid w:val="00991CA4"/>
    <w:rsid w:val="00991F20"/>
    <w:rsid w:val="00994C4A"/>
    <w:rsid w:val="00995920"/>
    <w:rsid w:val="009969F7"/>
    <w:rsid w:val="00996E4F"/>
    <w:rsid w:val="009A1427"/>
    <w:rsid w:val="009A17D7"/>
    <w:rsid w:val="009A49D8"/>
    <w:rsid w:val="009A67A1"/>
    <w:rsid w:val="009B046C"/>
    <w:rsid w:val="009B1186"/>
    <w:rsid w:val="009B5538"/>
    <w:rsid w:val="009B566F"/>
    <w:rsid w:val="009B6161"/>
    <w:rsid w:val="009B6F77"/>
    <w:rsid w:val="009B7899"/>
    <w:rsid w:val="009B78B1"/>
    <w:rsid w:val="009B7F43"/>
    <w:rsid w:val="009C024C"/>
    <w:rsid w:val="009C05DD"/>
    <w:rsid w:val="009C25C2"/>
    <w:rsid w:val="009C2980"/>
    <w:rsid w:val="009C38E4"/>
    <w:rsid w:val="009C6BFE"/>
    <w:rsid w:val="009D1065"/>
    <w:rsid w:val="009D4158"/>
    <w:rsid w:val="009D759E"/>
    <w:rsid w:val="009D7B66"/>
    <w:rsid w:val="009E1B4C"/>
    <w:rsid w:val="009E4175"/>
    <w:rsid w:val="009E595D"/>
    <w:rsid w:val="009E5CDC"/>
    <w:rsid w:val="009E5FB2"/>
    <w:rsid w:val="009F1D9A"/>
    <w:rsid w:val="009F2911"/>
    <w:rsid w:val="009F2E56"/>
    <w:rsid w:val="009F485F"/>
    <w:rsid w:val="009F5CB2"/>
    <w:rsid w:val="009F6413"/>
    <w:rsid w:val="009F7714"/>
    <w:rsid w:val="00A01A6F"/>
    <w:rsid w:val="00A01BF7"/>
    <w:rsid w:val="00A0242E"/>
    <w:rsid w:val="00A02EB3"/>
    <w:rsid w:val="00A02F0D"/>
    <w:rsid w:val="00A047A7"/>
    <w:rsid w:val="00A05D4C"/>
    <w:rsid w:val="00A073BD"/>
    <w:rsid w:val="00A108F2"/>
    <w:rsid w:val="00A12755"/>
    <w:rsid w:val="00A15638"/>
    <w:rsid w:val="00A16E2A"/>
    <w:rsid w:val="00A177A9"/>
    <w:rsid w:val="00A2147C"/>
    <w:rsid w:val="00A21881"/>
    <w:rsid w:val="00A23421"/>
    <w:rsid w:val="00A24F2B"/>
    <w:rsid w:val="00A25313"/>
    <w:rsid w:val="00A2540D"/>
    <w:rsid w:val="00A25A41"/>
    <w:rsid w:val="00A268E8"/>
    <w:rsid w:val="00A3332C"/>
    <w:rsid w:val="00A33A9A"/>
    <w:rsid w:val="00A362F6"/>
    <w:rsid w:val="00A36E73"/>
    <w:rsid w:val="00A4466B"/>
    <w:rsid w:val="00A44C34"/>
    <w:rsid w:val="00A468FB"/>
    <w:rsid w:val="00A47F42"/>
    <w:rsid w:val="00A534E2"/>
    <w:rsid w:val="00A537C8"/>
    <w:rsid w:val="00A53B3E"/>
    <w:rsid w:val="00A55D50"/>
    <w:rsid w:val="00A566DD"/>
    <w:rsid w:val="00A56A98"/>
    <w:rsid w:val="00A6235E"/>
    <w:rsid w:val="00A628FF"/>
    <w:rsid w:val="00A62CC7"/>
    <w:rsid w:val="00A64934"/>
    <w:rsid w:val="00A65AE7"/>
    <w:rsid w:val="00A668A3"/>
    <w:rsid w:val="00A66E23"/>
    <w:rsid w:val="00A6724A"/>
    <w:rsid w:val="00A749F1"/>
    <w:rsid w:val="00A760BD"/>
    <w:rsid w:val="00A7675E"/>
    <w:rsid w:val="00A767AB"/>
    <w:rsid w:val="00A81882"/>
    <w:rsid w:val="00A81E9F"/>
    <w:rsid w:val="00A81EA1"/>
    <w:rsid w:val="00A8281B"/>
    <w:rsid w:val="00A82EBC"/>
    <w:rsid w:val="00A835C0"/>
    <w:rsid w:val="00A83CD7"/>
    <w:rsid w:val="00A875DA"/>
    <w:rsid w:val="00A92BD9"/>
    <w:rsid w:val="00A9403F"/>
    <w:rsid w:val="00A95EFF"/>
    <w:rsid w:val="00A9660E"/>
    <w:rsid w:val="00AA4BD3"/>
    <w:rsid w:val="00AA4FE8"/>
    <w:rsid w:val="00AA51A1"/>
    <w:rsid w:val="00AA60DB"/>
    <w:rsid w:val="00AA6E78"/>
    <w:rsid w:val="00AA7671"/>
    <w:rsid w:val="00AB2B8B"/>
    <w:rsid w:val="00AB4601"/>
    <w:rsid w:val="00AB469B"/>
    <w:rsid w:val="00AB4E93"/>
    <w:rsid w:val="00AB5609"/>
    <w:rsid w:val="00AB57B0"/>
    <w:rsid w:val="00AB6ABE"/>
    <w:rsid w:val="00AB6AFA"/>
    <w:rsid w:val="00AC0195"/>
    <w:rsid w:val="00AC0CDC"/>
    <w:rsid w:val="00AC0E69"/>
    <w:rsid w:val="00AC23FD"/>
    <w:rsid w:val="00AC3F86"/>
    <w:rsid w:val="00AC6A2C"/>
    <w:rsid w:val="00AE22B4"/>
    <w:rsid w:val="00AE31A1"/>
    <w:rsid w:val="00AE33B2"/>
    <w:rsid w:val="00AE3EA3"/>
    <w:rsid w:val="00AE4316"/>
    <w:rsid w:val="00AE5234"/>
    <w:rsid w:val="00AE790D"/>
    <w:rsid w:val="00AF3C55"/>
    <w:rsid w:val="00AF3C6D"/>
    <w:rsid w:val="00AF4673"/>
    <w:rsid w:val="00AF47E3"/>
    <w:rsid w:val="00AF761E"/>
    <w:rsid w:val="00B02F45"/>
    <w:rsid w:val="00B04419"/>
    <w:rsid w:val="00B0766A"/>
    <w:rsid w:val="00B105B8"/>
    <w:rsid w:val="00B11534"/>
    <w:rsid w:val="00B129D1"/>
    <w:rsid w:val="00B1451A"/>
    <w:rsid w:val="00B147FE"/>
    <w:rsid w:val="00B20A00"/>
    <w:rsid w:val="00B20BB4"/>
    <w:rsid w:val="00B20E39"/>
    <w:rsid w:val="00B2349E"/>
    <w:rsid w:val="00B2512C"/>
    <w:rsid w:val="00B26041"/>
    <w:rsid w:val="00B267F0"/>
    <w:rsid w:val="00B26B91"/>
    <w:rsid w:val="00B31FF7"/>
    <w:rsid w:val="00B357F4"/>
    <w:rsid w:val="00B358F6"/>
    <w:rsid w:val="00B369F2"/>
    <w:rsid w:val="00B371E5"/>
    <w:rsid w:val="00B403DC"/>
    <w:rsid w:val="00B404FA"/>
    <w:rsid w:val="00B409A9"/>
    <w:rsid w:val="00B43168"/>
    <w:rsid w:val="00B445C0"/>
    <w:rsid w:val="00B51314"/>
    <w:rsid w:val="00B51484"/>
    <w:rsid w:val="00B536C0"/>
    <w:rsid w:val="00B54BF1"/>
    <w:rsid w:val="00B55CD9"/>
    <w:rsid w:val="00B55EB8"/>
    <w:rsid w:val="00B56BD3"/>
    <w:rsid w:val="00B576BC"/>
    <w:rsid w:val="00B6095C"/>
    <w:rsid w:val="00B61AF5"/>
    <w:rsid w:val="00B636AD"/>
    <w:rsid w:val="00B6459D"/>
    <w:rsid w:val="00B65630"/>
    <w:rsid w:val="00B718C8"/>
    <w:rsid w:val="00B71B48"/>
    <w:rsid w:val="00B7293A"/>
    <w:rsid w:val="00B76DF9"/>
    <w:rsid w:val="00B81917"/>
    <w:rsid w:val="00B81C8E"/>
    <w:rsid w:val="00B82792"/>
    <w:rsid w:val="00B8403D"/>
    <w:rsid w:val="00B862F9"/>
    <w:rsid w:val="00B866D3"/>
    <w:rsid w:val="00B90E86"/>
    <w:rsid w:val="00B949B5"/>
    <w:rsid w:val="00B95B39"/>
    <w:rsid w:val="00B95B98"/>
    <w:rsid w:val="00B96142"/>
    <w:rsid w:val="00B972CF"/>
    <w:rsid w:val="00B9758B"/>
    <w:rsid w:val="00B97F1C"/>
    <w:rsid w:val="00BA089B"/>
    <w:rsid w:val="00BA1792"/>
    <w:rsid w:val="00BA2E1F"/>
    <w:rsid w:val="00BA3A7B"/>
    <w:rsid w:val="00BA47CB"/>
    <w:rsid w:val="00BB0522"/>
    <w:rsid w:val="00BB1941"/>
    <w:rsid w:val="00BB547D"/>
    <w:rsid w:val="00BB7734"/>
    <w:rsid w:val="00BC4CE1"/>
    <w:rsid w:val="00BD0387"/>
    <w:rsid w:val="00BD1672"/>
    <w:rsid w:val="00BD386F"/>
    <w:rsid w:val="00BD45E7"/>
    <w:rsid w:val="00BD596A"/>
    <w:rsid w:val="00BE1EC7"/>
    <w:rsid w:val="00BE21C6"/>
    <w:rsid w:val="00BE574E"/>
    <w:rsid w:val="00BE574F"/>
    <w:rsid w:val="00BE5E8A"/>
    <w:rsid w:val="00BF22F0"/>
    <w:rsid w:val="00BF2814"/>
    <w:rsid w:val="00BF2E2D"/>
    <w:rsid w:val="00BF31D1"/>
    <w:rsid w:val="00BF4BFE"/>
    <w:rsid w:val="00BF59AC"/>
    <w:rsid w:val="00C02975"/>
    <w:rsid w:val="00C04FAC"/>
    <w:rsid w:val="00C059EF"/>
    <w:rsid w:val="00C077E4"/>
    <w:rsid w:val="00C07F1C"/>
    <w:rsid w:val="00C10B41"/>
    <w:rsid w:val="00C116EB"/>
    <w:rsid w:val="00C122CC"/>
    <w:rsid w:val="00C12FB2"/>
    <w:rsid w:val="00C15EBF"/>
    <w:rsid w:val="00C162CF"/>
    <w:rsid w:val="00C16C22"/>
    <w:rsid w:val="00C228D3"/>
    <w:rsid w:val="00C23678"/>
    <w:rsid w:val="00C24AFE"/>
    <w:rsid w:val="00C277AB"/>
    <w:rsid w:val="00C2784D"/>
    <w:rsid w:val="00C30F3C"/>
    <w:rsid w:val="00C33A7E"/>
    <w:rsid w:val="00C348B5"/>
    <w:rsid w:val="00C34CD7"/>
    <w:rsid w:val="00C34FA3"/>
    <w:rsid w:val="00C353A1"/>
    <w:rsid w:val="00C356E4"/>
    <w:rsid w:val="00C37498"/>
    <w:rsid w:val="00C41528"/>
    <w:rsid w:val="00C41F85"/>
    <w:rsid w:val="00C43427"/>
    <w:rsid w:val="00C43634"/>
    <w:rsid w:val="00C447FB"/>
    <w:rsid w:val="00C44AA9"/>
    <w:rsid w:val="00C5049F"/>
    <w:rsid w:val="00C51199"/>
    <w:rsid w:val="00C53FF7"/>
    <w:rsid w:val="00C54A1E"/>
    <w:rsid w:val="00C54D1B"/>
    <w:rsid w:val="00C571FB"/>
    <w:rsid w:val="00C67428"/>
    <w:rsid w:val="00C67A06"/>
    <w:rsid w:val="00C73374"/>
    <w:rsid w:val="00C74882"/>
    <w:rsid w:val="00C75786"/>
    <w:rsid w:val="00C774D4"/>
    <w:rsid w:val="00C808A4"/>
    <w:rsid w:val="00C81499"/>
    <w:rsid w:val="00C81C6F"/>
    <w:rsid w:val="00C82655"/>
    <w:rsid w:val="00C82744"/>
    <w:rsid w:val="00C82ECE"/>
    <w:rsid w:val="00C872FE"/>
    <w:rsid w:val="00C90198"/>
    <w:rsid w:val="00C9081A"/>
    <w:rsid w:val="00C91C04"/>
    <w:rsid w:val="00C943ED"/>
    <w:rsid w:val="00C9485B"/>
    <w:rsid w:val="00C9568D"/>
    <w:rsid w:val="00C9591E"/>
    <w:rsid w:val="00CA4E3C"/>
    <w:rsid w:val="00CA6677"/>
    <w:rsid w:val="00CB05BB"/>
    <w:rsid w:val="00CB2191"/>
    <w:rsid w:val="00CB2556"/>
    <w:rsid w:val="00CB46BB"/>
    <w:rsid w:val="00CB4CCF"/>
    <w:rsid w:val="00CB78E6"/>
    <w:rsid w:val="00CB7B18"/>
    <w:rsid w:val="00CC12B4"/>
    <w:rsid w:val="00CC2250"/>
    <w:rsid w:val="00CC3DD5"/>
    <w:rsid w:val="00CC41D4"/>
    <w:rsid w:val="00CC44E4"/>
    <w:rsid w:val="00CC6497"/>
    <w:rsid w:val="00CC6AE4"/>
    <w:rsid w:val="00CD1F5A"/>
    <w:rsid w:val="00CD26E1"/>
    <w:rsid w:val="00CD2B87"/>
    <w:rsid w:val="00CD35BB"/>
    <w:rsid w:val="00CD3DB6"/>
    <w:rsid w:val="00CD49AD"/>
    <w:rsid w:val="00CD582F"/>
    <w:rsid w:val="00CD6D1D"/>
    <w:rsid w:val="00CE0777"/>
    <w:rsid w:val="00CE2C22"/>
    <w:rsid w:val="00CE5C40"/>
    <w:rsid w:val="00CE5EFD"/>
    <w:rsid w:val="00CE67F3"/>
    <w:rsid w:val="00CF29A0"/>
    <w:rsid w:val="00CF3C9D"/>
    <w:rsid w:val="00CF435A"/>
    <w:rsid w:val="00CF48D2"/>
    <w:rsid w:val="00CF6E9E"/>
    <w:rsid w:val="00CF7055"/>
    <w:rsid w:val="00CF7335"/>
    <w:rsid w:val="00CF7469"/>
    <w:rsid w:val="00D0004C"/>
    <w:rsid w:val="00D006C8"/>
    <w:rsid w:val="00D0143C"/>
    <w:rsid w:val="00D02B71"/>
    <w:rsid w:val="00D05877"/>
    <w:rsid w:val="00D06C50"/>
    <w:rsid w:val="00D11199"/>
    <w:rsid w:val="00D113FF"/>
    <w:rsid w:val="00D13DC9"/>
    <w:rsid w:val="00D13F70"/>
    <w:rsid w:val="00D14A01"/>
    <w:rsid w:val="00D14F24"/>
    <w:rsid w:val="00D15BF0"/>
    <w:rsid w:val="00D21D70"/>
    <w:rsid w:val="00D22B75"/>
    <w:rsid w:val="00D23663"/>
    <w:rsid w:val="00D240DD"/>
    <w:rsid w:val="00D257AD"/>
    <w:rsid w:val="00D25A72"/>
    <w:rsid w:val="00D2722F"/>
    <w:rsid w:val="00D278FE"/>
    <w:rsid w:val="00D304F7"/>
    <w:rsid w:val="00D30635"/>
    <w:rsid w:val="00D31359"/>
    <w:rsid w:val="00D3337B"/>
    <w:rsid w:val="00D36AA6"/>
    <w:rsid w:val="00D37C51"/>
    <w:rsid w:val="00D404E8"/>
    <w:rsid w:val="00D406A4"/>
    <w:rsid w:val="00D4083B"/>
    <w:rsid w:val="00D41BBB"/>
    <w:rsid w:val="00D426E9"/>
    <w:rsid w:val="00D4331D"/>
    <w:rsid w:val="00D46391"/>
    <w:rsid w:val="00D46DEF"/>
    <w:rsid w:val="00D5005D"/>
    <w:rsid w:val="00D502CB"/>
    <w:rsid w:val="00D52987"/>
    <w:rsid w:val="00D52F5C"/>
    <w:rsid w:val="00D52FA0"/>
    <w:rsid w:val="00D54F37"/>
    <w:rsid w:val="00D55833"/>
    <w:rsid w:val="00D565E7"/>
    <w:rsid w:val="00D56E90"/>
    <w:rsid w:val="00D57CF7"/>
    <w:rsid w:val="00D64A65"/>
    <w:rsid w:val="00D67537"/>
    <w:rsid w:val="00D70118"/>
    <w:rsid w:val="00D70501"/>
    <w:rsid w:val="00D71BCE"/>
    <w:rsid w:val="00D72872"/>
    <w:rsid w:val="00D74882"/>
    <w:rsid w:val="00D74F0D"/>
    <w:rsid w:val="00D759BF"/>
    <w:rsid w:val="00D80127"/>
    <w:rsid w:val="00D80397"/>
    <w:rsid w:val="00D80452"/>
    <w:rsid w:val="00D82B5C"/>
    <w:rsid w:val="00D84DB0"/>
    <w:rsid w:val="00D91B86"/>
    <w:rsid w:val="00D9366B"/>
    <w:rsid w:val="00D9471A"/>
    <w:rsid w:val="00D950FA"/>
    <w:rsid w:val="00D96091"/>
    <w:rsid w:val="00DA6CE6"/>
    <w:rsid w:val="00DA759D"/>
    <w:rsid w:val="00DB2EE7"/>
    <w:rsid w:val="00DB365F"/>
    <w:rsid w:val="00DB5B45"/>
    <w:rsid w:val="00DB6DB5"/>
    <w:rsid w:val="00DB7099"/>
    <w:rsid w:val="00DC012A"/>
    <w:rsid w:val="00DC3A28"/>
    <w:rsid w:val="00DC4359"/>
    <w:rsid w:val="00DC47E4"/>
    <w:rsid w:val="00DC6EDC"/>
    <w:rsid w:val="00DC7FA9"/>
    <w:rsid w:val="00DD04B5"/>
    <w:rsid w:val="00DD2B05"/>
    <w:rsid w:val="00DD64A0"/>
    <w:rsid w:val="00DE1C12"/>
    <w:rsid w:val="00DE2E2B"/>
    <w:rsid w:val="00DE76AF"/>
    <w:rsid w:val="00DE76F0"/>
    <w:rsid w:val="00DF1F45"/>
    <w:rsid w:val="00DF6B0F"/>
    <w:rsid w:val="00DF7DF9"/>
    <w:rsid w:val="00DF7EDD"/>
    <w:rsid w:val="00E00894"/>
    <w:rsid w:val="00E00BD7"/>
    <w:rsid w:val="00E0279B"/>
    <w:rsid w:val="00E03928"/>
    <w:rsid w:val="00E06BFC"/>
    <w:rsid w:val="00E104EE"/>
    <w:rsid w:val="00E1059D"/>
    <w:rsid w:val="00E117D6"/>
    <w:rsid w:val="00E118BF"/>
    <w:rsid w:val="00E12581"/>
    <w:rsid w:val="00E128E1"/>
    <w:rsid w:val="00E12ABF"/>
    <w:rsid w:val="00E15E01"/>
    <w:rsid w:val="00E22941"/>
    <w:rsid w:val="00E24EB7"/>
    <w:rsid w:val="00E26458"/>
    <w:rsid w:val="00E26BCE"/>
    <w:rsid w:val="00E310A4"/>
    <w:rsid w:val="00E325B5"/>
    <w:rsid w:val="00E34A99"/>
    <w:rsid w:val="00E360B9"/>
    <w:rsid w:val="00E36E24"/>
    <w:rsid w:val="00E454E4"/>
    <w:rsid w:val="00E45D7E"/>
    <w:rsid w:val="00E46093"/>
    <w:rsid w:val="00E47C61"/>
    <w:rsid w:val="00E517B0"/>
    <w:rsid w:val="00E55030"/>
    <w:rsid w:val="00E55044"/>
    <w:rsid w:val="00E55812"/>
    <w:rsid w:val="00E55DEF"/>
    <w:rsid w:val="00E55EBC"/>
    <w:rsid w:val="00E61A2D"/>
    <w:rsid w:val="00E61B46"/>
    <w:rsid w:val="00E61EE1"/>
    <w:rsid w:val="00E63B08"/>
    <w:rsid w:val="00E66B2D"/>
    <w:rsid w:val="00E704ED"/>
    <w:rsid w:val="00E70C9D"/>
    <w:rsid w:val="00E72B10"/>
    <w:rsid w:val="00E75C5A"/>
    <w:rsid w:val="00E77A69"/>
    <w:rsid w:val="00E81683"/>
    <w:rsid w:val="00E8306D"/>
    <w:rsid w:val="00E844AB"/>
    <w:rsid w:val="00E855AE"/>
    <w:rsid w:val="00E85E93"/>
    <w:rsid w:val="00E860C9"/>
    <w:rsid w:val="00E861E2"/>
    <w:rsid w:val="00E86B82"/>
    <w:rsid w:val="00E90370"/>
    <w:rsid w:val="00E91691"/>
    <w:rsid w:val="00E933DB"/>
    <w:rsid w:val="00E94C02"/>
    <w:rsid w:val="00E967D8"/>
    <w:rsid w:val="00EA085E"/>
    <w:rsid w:val="00EA1671"/>
    <w:rsid w:val="00EA3B76"/>
    <w:rsid w:val="00EA50C7"/>
    <w:rsid w:val="00EA74E2"/>
    <w:rsid w:val="00EB7CD1"/>
    <w:rsid w:val="00EC16E4"/>
    <w:rsid w:val="00EC2255"/>
    <w:rsid w:val="00EC43B5"/>
    <w:rsid w:val="00ED0139"/>
    <w:rsid w:val="00ED0835"/>
    <w:rsid w:val="00ED22FC"/>
    <w:rsid w:val="00ED5830"/>
    <w:rsid w:val="00ED6422"/>
    <w:rsid w:val="00ED6730"/>
    <w:rsid w:val="00ED711A"/>
    <w:rsid w:val="00EE0883"/>
    <w:rsid w:val="00EE11DB"/>
    <w:rsid w:val="00EE1713"/>
    <w:rsid w:val="00EE47D7"/>
    <w:rsid w:val="00EE5E11"/>
    <w:rsid w:val="00EF015F"/>
    <w:rsid w:val="00EF1A66"/>
    <w:rsid w:val="00EF225C"/>
    <w:rsid w:val="00EF51E4"/>
    <w:rsid w:val="00EF6242"/>
    <w:rsid w:val="00EF6775"/>
    <w:rsid w:val="00EF7C13"/>
    <w:rsid w:val="00F01815"/>
    <w:rsid w:val="00F02059"/>
    <w:rsid w:val="00F0475C"/>
    <w:rsid w:val="00F05FB8"/>
    <w:rsid w:val="00F071A6"/>
    <w:rsid w:val="00F104F2"/>
    <w:rsid w:val="00F10A22"/>
    <w:rsid w:val="00F13559"/>
    <w:rsid w:val="00F14B17"/>
    <w:rsid w:val="00F2039D"/>
    <w:rsid w:val="00F21219"/>
    <w:rsid w:val="00F2287F"/>
    <w:rsid w:val="00F24C62"/>
    <w:rsid w:val="00F24D2B"/>
    <w:rsid w:val="00F26985"/>
    <w:rsid w:val="00F305B7"/>
    <w:rsid w:val="00F30FD0"/>
    <w:rsid w:val="00F32130"/>
    <w:rsid w:val="00F32DD0"/>
    <w:rsid w:val="00F44DF0"/>
    <w:rsid w:val="00F45721"/>
    <w:rsid w:val="00F460C3"/>
    <w:rsid w:val="00F46DD6"/>
    <w:rsid w:val="00F50CF6"/>
    <w:rsid w:val="00F50FF4"/>
    <w:rsid w:val="00F51A01"/>
    <w:rsid w:val="00F5201C"/>
    <w:rsid w:val="00F527F2"/>
    <w:rsid w:val="00F5308A"/>
    <w:rsid w:val="00F531DE"/>
    <w:rsid w:val="00F535CF"/>
    <w:rsid w:val="00F5517B"/>
    <w:rsid w:val="00F55DBB"/>
    <w:rsid w:val="00F57BA9"/>
    <w:rsid w:val="00F60A6E"/>
    <w:rsid w:val="00F62BCF"/>
    <w:rsid w:val="00F6375C"/>
    <w:rsid w:val="00F63B5C"/>
    <w:rsid w:val="00F64C51"/>
    <w:rsid w:val="00F6598D"/>
    <w:rsid w:val="00F67DAC"/>
    <w:rsid w:val="00F74790"/>
    <w:rsid w:val="00F84CED"/>
    <w:rsid w:val="00F859C8"/>
    <w:rsid w:val="00F912DD"/>
    <w:rsid w:val="00F94EA4"/>
    <w:rsid w:val="00F94F52"/>
    <w:rsid w:val="00F970A1"/>
    <w:rsid w:val="00FA020A"/>
    <w:rsid w:val="00FA11EB"/>
    <w:rsid w:val="00FA2EEC"/>
    <w:rsid w:val="00FA33CD"/>
    <w:rsid w:val="00FA7E9F"/>
    <w:rsid w:val="00FB2475"/>
    <w:rsid w:val="00FB25DB"/>
    <w:rsid w:val="00FB4399"/>
    <w:rsid w:val="00FB5FA2"/>
    <w:rsid w:val="00FB68B5"/>
    <w:rsid w:val="00FB707A"/>
    <w:rsid w:val="00FC4AE2"/>
    <w:rsid w:val="00FC59E5"/>
    <w:rsid w:val="00FC5B51"/>
    <w:rsid w:val="00FC79EC"/>
    <w:rsid w:val="00FD0BDA"/>
    <w:rsid w:val="00FD1512"/>
    <w:rsid w:val="00FD34E1"/>
    <w:rsid w:val="00FD3CD1"/>
    <w:rsid w:val="00FD485D"/>
    <w:rsid w:val="00FD55F9"/>
    <w:rsid w:val="00FD56CA"/>
    <w:rsid w:val="00FD7EBD"/>
    <w:rsid w:val="00FE06AD"/>
    <w:rsid w:val="00FE14A7"/>
    <w:rsid w:val="00FE41C7"/>
    <w:rsid w:val="00FE4DAD"/>
    <w:rsid w:val="00FE788F"/>
    <w:rsid w:val="00FE7ACA"/>
    <w:rsid w:val="00FF003C"/>
    <w:rsid w:val="00FF279A"/>
    <w:rsid w:val="00FF639B"/>
    <w:rsid w:val="02497D3B"/>
    <w:rsid w:val="02AC7AF7"/>
    <w:rsid w:val="03F87FAD"/>
    <w:rsid w:val="07C1012A"/>
    <w:rsid w:val="07F91CA9"/>
    <w:rsid w:val="09070E31"/>
    <w:rsid w:val="093A79A6"/>
    <w:rsid w:val="09D27E0F"/>
    <w:rsid w:val="0B882231"/>
    <w:rsid w:val="0BF67D7A"/>
    <w:rsid w:val="0C1142E6"/>
    <w:rsid w:val="0FB80F4E"/>
    <w:rsid w:val="10F675E7"/>
    <w:rsid w:val="128D30E7"/>
    <w:rsid w:val="1363234D"/>
    <w:rsid w:val="15437366"/>
    <w:rsid w:val="15A703A2"/>
    <w:rsid w:val="1A505FDB"/>
    <w:rsid w:val="1B185A0B"/>
    <w:rsid w:val="1B6B1A13"/>
    <w:rsid w:val="1D1803ED"/>
    <w:rsid w:val="1FD32F10"/>
    <w:rsid w:val="2022029E"/>
    <w:rsid w:val="217C392D"/>
    <w:rsid w:val="27162D62"/>
    <w:rsid w:val="29171D44"/>
    <w:rsid w:val="2A6D4DAB"/>
    <w:rsid w:val="2C9D1721"/>
    <w:rsid w:val="2CC11A6D"/>
    <w:rsid w:val="2DC77A6D"/>
    <w:rsid w:val="2EE81319"/>
    <w:rsid w:val="2FF3270A"/>
    <w:rsid w:val="307D2FCF"/>
    <w:rsid w:val="32DA370D"/>
    <w:rsid w:val="336C5A75"/>
    <w:rsid w:val="341B0E90"/>
    <w:rsid w:val="344F0F52"/>
    <w:rsid w:val="34542802"/>
    <w:rsid w:val="34E374C4"/>
    <w:rsid w:val="35ED756B"/>
    <w:rsid w:val="37735EDE"/>
    <w:rsid w:val="38451032"/>
    <w:rsid w:val="3A9E15B6"/>
    <w:rsid w:val="3B0878C2"/>
    <w:rsid w:val="3B1708AE"/>
    <w:rsid w:val="3C0C3417"/>
    <w:rsid w:val="3E7C3D56"/>
    <w:rsid w:val="400D605F"/>
    <w:rsid w:val="40C839CD"/>
    <w:rsid w:val="40C86F7A"/>
    <w:rsid w:val="410127AD"/>
    <w:rsid w:val="42A94D50"/>
    <w:rsid w:val="449B41DA"/>
    <w:rsid w:val="44E74BAD"/>
    <w:rsid w:val="45BD5C58"/>
    <w:rsid w:val="47347438"/>
    <w:rsid w:val="475A7FF8"/>
    <w:rsid w:val="4AEA1543"/>
    <w:rsid w:val="4B15132F"/>
    <w:rsid w:val="4D335848"/>
    <w:rsid w:val="4E8F765E"/>
    <w:rsid w:val="51D446DA"/>
    <w:rsid w:val="52602E66"/>
    <w:rsid w:val="52C353E3"/>
    <w:rsid w:val="53EE6BC1"/>
    <w:rsid w:val="556A6B1F"/>
    <w:rsid w:val="55AD2140"/>
    <w:rsid w:val="58500354"/>
    <w:rsid w:val="59E52814"/>
    <w:rsid w:val="5A617A5F"/>
    <w:rsid w:val="5EBC30A5"/>
    <w:rsid w:val="5F7B7731"/>
    <w:rsid w:val="63057A83"/>
    <w:rsid w:val="63DB4FE9"/>
    <w:rsid w:val="64DA76C8"/>
    <w:rsid w:val="64F71105"/>
    <w:rsid w:val="6698278F"/>
    <w:rsid w:val="678E47CE"/>
    <w:rsid w:val="682652B6"/>
    <w:rsid w:val="691A77EA"/>
    <w:rsid w:val="69574B58"/>
    <w:rsid w:val="6B376A57"/>
    <w:rsid w:val="6B78445E"/>
    <w:rsid w:val="6C55019B"/>
    <w:rsid w:val="6C775361"/>
    <w:rsid w:val="6C8D7661"/>
    <w:rsid w:val="6CBD3D6E"/>
    <w:rsid w:val="6D4D1AD0"/>
    <w:rsid w:val="6D535F8B"/>
    <w:rsid w:val="6DAE47A5"/>
    <w:rsid w:val="6E667E5D"/>
    <w:rsid w:val="6EBA56CA"/>
    <w:rsid w:val="6FE77068"/>
    <w:rsid w:val="706A51EC"/>
    <w:rsid w:val="711A0B9D"/>
    <w:rsid w:val="72D9285F"/>
    <w:rsid w:val="733E6DC5"/>
    <w:rsid w:val="7377660F"/>
    <w:rsid w:val="7396068C"/>
    <w:rsid w:val="746B0CA1"/>
    <w:rsid w:val="748F5FD5"/>
    <w:rsid w:val="75E17881"/>
    <w:rsid w:val="773010AE"/>
    <w:rsid w:val="78105060"/>
    <w:rsid w:val="797272AE"/>
    <w:rsid w:val="7A494FF1"/>
    <w:rsid w:val="7B102FF4"/>
    <w:rsid w:val="7C0A709A"/>
    <w:rsid w:val="7C490589"/>
    <w:rsid w:val="7C54242B"/>
    <w:rsid w:val="7E0659F1"/>
    <w:rsid w:val="7E633B84"/>
    <w:rsid w:val="7F0C5FC9"/>
    <w:rsid w:val="7F38252A"/>
    <w:rsid w:val="7F567663"/>
  </w:rsids>
  <w:docVars>
    <w:docVar w:name="commondata" w:val="eyJoZGlkIjoiNzkzMTI4N2FmMTY4YTg4N2YxMjIxNzUzNmU5MTQ2Nz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A19D3470-F9B3-4C5E-91AF-2D7E50432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182"/>
    <w:pPr>
      <w:widowControl w:val="0"/>
      <w:spacing w:line="276" w:lineRule="auto"/>
      <w:jc w:val="both"/>
    </w:pPr>
    <w:rPr>
      <w:rFonts w:asciiTheme="minorHAnsi" w:eastAsiaTheme="minorEastAsia" w:hAnsiTheme="minorHAnsi" w:cstheme="minorBidi"/>
      <w:kern w:val="2"/>
      <w:sz w:val="21"/>
      <w:szCs w:val="22"/>
    </w:rPr>
  </w:style>
  <w:style w:type="paragraph" w:styleId="Heading1">
    <w:name w:val="heading 1"/>
    <w:basedOn w:val="Normal"/>
    <w:next w:val="Normal"/>
    <w:uiPriority w:val="9"/>
    <w:qFormat/>
    <w:pPr>
      <w:keepNext/>
      <w:keepLines/>
      <w:spacing w:before="100" w:after="90" w:line="240" w:lineRule="auto"/>
      <w:jc w:val="center"/>
      <w:outlineLvl w:val="0"/>
    </w:pPr>
    <w:rPr>
      <w:rFonts w:eastAsia="黑体"/>
      <w:b/>
      <w:kern w:val="44"/>
      <w:sz w:val="36"/>
    </w:rPr>
  </w:style>
  <w:style w:type="paragraph" w:styleId="Heading2">
    <w:name w:val="heading 2"/>
    <w:basedOn w:val="Normal"/>
    <w:next w:val="Normal"/>
    <w:link w:val="2"/>
    <w:uiPriority w:val="9"/>
    <w:unhideWhenUsed/>
    <w:qFormat/>
    <w:pPr>
      <w:keepNext/>
      <w:keepLines/>
      <w:spacing w:before="260" w:after="260" w:line="240" w:lineRule="auto"/>
      <w:jc w:val="left"/>
      <w:outlineLvl w:val="1"/>
    </w:pPr>
    <w:rPr>
      <w:rFonts w:ascii="Arial" w:eastAsia="黑体" w:hAnsi="Arial"/>
      <w:sz w:val="32"/>
    </w:rPr>
  </w:style>
  <w:style w:type="paragraph" w:styleId="Heading3">
    <w:name w:val="heading 3"/>
    <w:basedOn w:val="Normal"/>
    <w:next w:val="Normal"/>
    <w:uiPriority w:val="9"/>
    <w:unhideWhenUsed/>
    <w:qFormat/>
    <w:pPr>
      <w:keepNext/>
      <w:keepLines/>
      <w:spacing w:before="260" w:after="260" w:line="240" w:lineRule="auto"/>
      <w:jc w:val="left"/>
      <w:outlineLvl w:val="2"/>
    </w:pPr>
    <w:rPr>
      <w:rFonts w:eastAsia="仿宋"/>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uiPriority w:val="39"/>
    <w:semiHidden/>
    <w:unhideWhenUsed/>
    <w:qFormat/>
    <w:pPr>
      <w:widowControl/>
      <w:spacing w:after="100"/>
      <w:ind w:left="440"/>
      <w:jc w:val="left"/>
    </w:pPr>
    <w:rPr>
      <w:kern w:val="0"/>
      <w:sz w:val="22"/>
    </w:rPr>
  </w:style>
  <w:style w:type="paragraph" w:styleId="BalloonText">
    <w:name w:val="Balloon Text"/>
    <w:basedOn w:val="Normal"/>
    <w:link w:val="a"/>
    <w:uiPriority w:val="99"/>
    <w:semiHidden/>
    <w:unhideWhenUsed/>
    <w:qFormat/>
    <w:pPr>
      <w:spacing w:line="240" w:lineRule="auto"/>
    </w:pPr>
    <w:rPr>
      <w:sz w:val="18"/>
      <w:szCs w:val="18"/>
    </w:rPr>
  </w:style>
  <w:style w:type="paragraph" w:styleId="Footer">
    <w:name w:val="footer"/>
    <w:basedOn w:val="Normal"/>
    <w:link w:val="a1"/>
    <w:uiPriority w:val="99"/>
    <w:unhideWhenUsed/>
    <w:qFormat/>
    <w:pPr>
      <w:tabs>
        <w:tab w:val="center" w:pos="4153"/>
        <w:tab w:val="right" w:pos="8306"/>
      </w:tabs>
      <w:snapToGrid w:val="0"/>
      <w:spacing w:line="240" w:lineRule="auto"/>
      <w:jc w:val="left"/>
    </w:pPr>
    <w:rPr>
      <w:sz w:val="18"/>
      <w:szCs w:val="18"/>
    </w:rPr>
  </w:style>
  <w:style w:type="paragraph" w:styleId="Header">
    <w:name w:val="header"/>
    <w:basedOn w:val="Normal"/>
    <w:link w:val="a0"/>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Normal"/>
    <w:next w:val="Normal"/>
    <w:uiPriority w:val="39"/>
    <w:unhideWhenUsed/>
    <w:qFormat/>
    <w:pPr>
      <w:spacing w:line="240" w:lineRule="auto"/>
    </w:pPr>
  </w:style>
  <w:style w:type="paragraph" w:styleId="TOC2">
    <w:name w:val="toc 2"/>
    <w:basedOn w:val="Normal"/>
    <w:next w:val="Normal"/>
    <w:uiPriority w:val="39"/>
    <w:unhideWhenUsed/>
    <w:qFormat/>
    <w:pPr>
      <w:ind w:left="420" w:leftChars="200"/>
    </w:p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000FF" w:themeColor="hyperlink"/>
      <w:u w:val="single"/>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ListParagraph">
    <w:name w:val="List Paragraph"/>
    <w:basedOn w:val="Normal"/>
    <w:uiPriority w:val="34"/>
    <w:qFormat/>
    <w:pPr>
      <w:ind w:firstLine="420" w:firstLineChars="200"/>
    </w:pPr>
  </w:style>
  <w:style w:type="character" w:customStyle="1" w:styleId="a">
    <w:name w:val="批注框文本 字符"/>
    <w:basedOn w:val="DefaultParagraphFont"/>
    <w:link w:val="BalloonText"/>
    <w:uiPriority w:val="99"/>
    <w:semiHidden/>
    <w:qFormat/>
    <w:rPr>
      <w:sz w:val="18"/>
      <w:szCs w:val="18"/>
    </w:rPr>
  </w:style>
  <w:style w:type="character" w:customStyle="1" w:styleId="a0">
    <w:name w:val="页眉 字符"/>
    <w:basedOn w:val="DefaultParagraphFont"/>
    <w:link w:val="Header"/>
    <w:uiPriority w:val="99"/>
    <w:qFormat/>
    <w:rPr>
      <w:sz w:val="18"/>
      <w:szCs w:val="18"/>
    </w:rPr>
  </w:style>
  <w:style w:type="character" w:customStyle="1" w:styleId="a1">
    <w:name w:val="页脚 字符"/>
    <w:basedOn w:val="DefaultParagraphFont"/>
    <w:link w:val="Footer"/>
    <w:uiPriority w:val="99"/>
    <w:qFormat/>
    <w:rPr>
      <w:sz w:val="18"/>
      <w:szCs w:val="18"/>
    </w:rPr>
  </w:style>
  <w:style w:type="paragraph" w:styleId="NoSpacing">
    <w:name w:val="No Spacing"/>
    <w:link w:val="a2"/>
    <w:uiPriority w:val="1"/>
    <w:qFormat/>
    <w:rPr>
      <w:rFonts w:asciiTheme="minorHAnsi" w:eastAsiaTheme="minorEastAsia" w:hAnsiTheme="minorHAnsi" w:cstheme="minorBidi"/>
      <w:sz w:val="22"/>
      <w:szCs w:val="22"/>
    </w:rPr>
  </w:style>
  <w:style w:type="character" w:customStyle="1" w:styleId="a2">
    <w:name w:val="无间隔 字符"/>
    <w:basedOn w:val="DefaultParagraphFont"/>
    <w:link w:val="NoSpacing"/>
    <w:uiPriority w:val="1"/>
    <w:qFormat/>
    <w:rPr>
      <w:kern w:val="0"/>
      <w:sz w:val="22"/>
    </w:rPr>
  </w:style>
  <w:style w:type="character" w:customStyle="1" w:styleId="font01">
    <w:name w:val="font01"/>
    <w:basedOn w:val="DefaultParagraphFont"/>
    <w:qFormat/>
    <w:rPr>
      <w:rFonts w:ascii="Arial" w:hAnsi="Arial" w:cs="Arial"/>
      <w:color w:val="000000"/>
      <w:sz w:val="20"/>
      <w:szCs w:val="20"/>
      <w:u w:val="none"/>
    </w:rPr>
  </w:style>
  <w:style w:type="character" w:customStyle="1" w:styleId="font41">
    <w:name w:val="font41"/>
    <w:basedOn w:val="DefaultParagraphFont"/>
    <w:qFormat/>
    <w:rPr>
      <w:rFonts w:ascii="宋体" w:eastAsia="宋体" w:hAnsi="宋体" w:cs="宋体" w:hint="eastAsia"/>
      <w:color w:val="000000"/>
      <w:sz w:val="20"/>
      <w:szCs w:val="20"/>
      <w:u w:val="none"/>
    </w:rPr>
  </w:style>
  <w:style w:type="character" w:customStyle="1" w:styleId="font61">
    <w:name w:val="font61"/>
    <w:basedOn w:val="DefaultParagraphFont"/>
    <w:qFormat/>
    <w:rPr>
      <w:rFonts w:ascii="宋体" w:eastAsia="宋体" w:hAnsi="宋体" w:cs="宋体" w:hint="eastAsia"/>
      <w:color w:val="000000"/>
      <w:sz w:val="22"/>
      <w:szCs w:val="22"/>
      <w:u w:val="none"/>
    </w:rPr>
  </w:style>
  <w:style w:type="character" w:customStyle="1" w:styleId="font51">
    <w:name w:val="font51"/>
    <w:basedOn w:val="DefaultParagraphFont"/>
    <w:qFormat/>
    <w:rPr>
      <w:rFonts w:ascii="宋体" w:eastAsia="宋体" w:hAnsi="宋体" w:cs="宋体" w:hint="eastAsia"/>
      <w:color w:val="000000"/>
      <w:sz w:val="24"/>
      <w:szCs w:val="24"/>
      <w:u w:val="none"/>
    </w:rPr>
  </w:style>
  <w:style w:type="character" w:customStyle="1" w:styleId="font31">
    <w:name w:val="font31"/>
    <w:basedOn w:val="DefaultParagraphFont"/>
    <w:qFormat/>
    <w:rPr>
      <w:rFonts w:ascii="宋体" w:eastAsia="宋体" w:hAnsi="宋体" w:cs="宋体" w:hint="eastAsia"/>
      <w:color w:val="000000"/>
      <w:sz w:val="21"/>
      <w:szCs w:val="21"/>
      <w:u w:val="none"/>
    </w:rPr>
  </w:style>
  <w:style w:type="character" w:customStyle="1" w:styleId="font81">
    <w:name w:val="font81"/>
    <w:basedOn w:val="DefaultParagraphFont"/>
    <w:qFormat/>
    <w:rPr>
      <w:rFonts w:ascii="Calibri" w:hAnsi="Calibri" w:cs="Calibri" w:hint="default"/>
      <w:color w:val="000000"/>
      <w:sz w:val="18"/>
      <w:szCs w:val="18"/>
      <w:u w:val="none"/>
    </w:rPr>
  </w:style>
  <w:style w:type="character" w:customStyle="1" w:styleId="font91">
    <w:name w:val="font91"/>
    <w:basedOn w:val="DefaultParagraphFont"/>
    <w:qFormat/>
    <w:rPr>
      <w:rFonts w:ascii="宋体" w:eastAsia="宋体" w:hAnsi="宋体" w:cs="宋体" w:hint="eastAsia"/>
      <w:color w:val="000000"/>
      <w:sz w:val="18"/>
      <w:szCs w:val="18"/>
      <w:u w:val="none"/>
    </w:rPr>
  </w:style>
  <w:style w:type="character" w:customStyle="1" w:styleId="font21">
    <w:name w:val="font21"/>
    <w:basedOn w:val="DefaultParagraphFont"/>
    <w:qFormat/>
    <w:rPr>
      <w:rFonts w:ascii="Arial" w:hAnsi="Arial" w:cs="Arial" w:hint="default"/>
      <w:color w:val="000000"/>
      <w:sz w:val="20"/>
      <w:szCs w:val="20"/>
      <w:u w:val="none"/>
    </w:rPr>
  </w:style>
  <w:style w:type="paragraph" w:customStyle="1" w:styleId="TOC10">
    <w:name w:val="TOC 标题1"/>
    <w:basedOn w:val="Heading1"/>
    <w:next w:val="Normal"/>
    <w:uiPriority w:val="39"/>
    <w:semiHidden/>
    <w:unhideWhenUsed/>
    <w:qFormat/>
    <w:pPr>
      <w:widowControl/>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WPSOffice1">
    <w:name w:val="WPSOffice手动目录 1"/>
    <w:qFormat/>
  </w:style>
  <w:style w:type="paragraph" w:customStyle="1" w:styleId="WPSOffice2">
    <w:name w:val="WPSOffice手动目录 2"/>
    <w:qFormat/>
    <w:pPr>
      <w:ind w:left="200" w:leftChars="200"/>
    </w:pPr>
  </w:style>
  <w:style w:type="character" w:customStyle="1" w:styleId="2">
    <w:name w:val="标题 2 字符"/>
    <w:basedOn w:val="DefaultParagraphFont"/>
    <w:link w:val="Heading2"/>
    <w:uiPriority w:val="9"/>
    <w:rsid w:val="00FD485D"/>
    <w:rPr>
      <w:rFonts w:ascii="Arial" w:eastAsia="黑体" w:hAnsi="Arial" w:cstheme="minorBidi"/>
      <w:kern w:val="2"/>
      <w:sz w:val="32"/>
      <w:szCs w:val="22"/>
    </w:rPr>
  </w:style>
  <w:style w:type="character" w:customStyle="1" w:styleId="indent">
    <w:name w:val="indent"/>
    <w:basedOn w:val="DefaultParagraphFont"/>
    <w:rsid w:val="00136E91"/>
  </w:style>
  <w:style w:type="character" w:customStyle="1" w:styleId="pattern">
    <w:name w:val="pattern"/>
    <w:basedOn w:val="DefaultParagraphFont"/>
    <w:rsid w:val="00136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no"?><Relationships xmlns="http://schemas.openxmlformats.org/package/2006/relationships"><Relationship Id="rId1" Target="settings.xml" Type="http://schemas.openxmlformats.org/officeDocument/2006/relationships/settings"/><Relationship Id="rId10" Target="numbering.xml" Type="http://schemas.openxmlformats.org/officeDocument/2006/relationships/numbering"/><Relationship Id="rId11" Target="styles.xml" Type="http://schemas.openxmlformats.org/officeDocument/2006/relationships/styles"/><Relationship Id="rId2" Target="webSettings.xml" Type="http://schemas.openxmlformats.org/officeDocument/2006/relationships/webSettings"/><Relationship Id="rId3" Target="fontTable.xml" Type="http://schemas.openxmlformats.org/officeDocument/2006/relationships/fontTable"/><Relationship Id="rId4" Target="../customXml/item1.xml" Type="http://schemas.openxmlformats.org/officeDocument/2006/relationships/customXml"/><Relationship Id="rId5" Target="../customXml/item2.xml" Type="http://schemas.openxmlformats.org/officeDocument/2006/relationships/customXml"/><Relationship Id="rId6" Target="header1.xml" Type="http://schemas.openxmlformats.org/officeDocument/2006/relationships/header"/><Relationship Id="rId7" Target="header2.xml" Type="http://schemas.openxmlformats.org/officeDocument/2006/relationships/header"/><Relationship Id="rId8" Target="footer1.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1D1453-81C8-4B6E-B815-1E3FAD066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36</Pages>
  <Words>3568</Words>
  <Characters>7851</Characters>
  <Application>Microsoft Office Word</Application>
  <DocSecurity>0</DocSecurity>
  <Lines>603</Lines>
  <Paragraphs>456</Paragraphs>
  <ScaleCrop>false</ScaleCrop>
  <Company>dell</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2024-06-28T09:11:00Z</dcterms:created>
  <dc:creator>刘菁</dc:creator>
  <cp:lastModifiedBy>振贵 蔡</cp:lastModifiedBy>
  <cp:lastPrinted>2021-11-30T07:30:00Z</cp:lastPrinted>
  <dcterms:modified xsi:type="dcterms:W3CDTF">2025-09-12T08:08:00Z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BCF77FBE8CB04702AFA823AAF44C33F0</vt:lpwstr>
  </property>
  <property fmtid="{D5CDD505-2E9C-101B-9397-08002B2CF9AE}" pid="3" name="KSOProductBuildVer">
    <vt:lpwstr>2052-11.1.0.11875</vt:lpwstr>
  </property>
</Properties>
</file>